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1D" w:rsidRPr="00105676" w:rsidRDefault="00437F1D" w:rsidP="00437F1D">
      <w:pPr>
        <w:jc w:val="center"/>
        <w:rPr>
          <w:rFonts w:ascii="Arial" w:hAnsi="Arial" w:cs="Arial"/>
          <w:b/>
          <w:bCs/>
        </w:rPr>
      </w:pPr>
      <w:r w:rsidRPr="00105676">
        <w:rPr>
          <w:rFonts w:ascii="Arial" w:hAnsi="Arial" w:cs="Arial"/>
          <w:b/>
          <w:bCs/>
        </w:rPr>
        <w:t>UNIVERSIDAD POPULAR DEL CESAR</w:t>
      </w:r>
    </w:p>
    <w:p w:rsidR="00437F1D" w:rsidRPr="00105676" w:rsidRDefault="00437F1D" w:rsidP="00437F1D">
      <w:pPr>
        <w:pStyle w:val="Ttulo1"/>
        <w:spacing w:before="0" w:beforeAutospacing="0" w:after="0" w:afterAutospacing="0"/>
        <w:rPr>
          <w:sz w:val="24"/>
          <w:szCs w:val="24"/>
          <w:lang w:val="es-ES"/>
        </w:rPr>
      </w:pPr>
      <w:r w:rsidRPr="00105676">
        <w:rPr>
          <w:sz w:val="24"/>
          <w:szCs w:val="24"/>
          <w:lang w:val="es-ES"/>
        </w:rPr>
        <w:t>FACULTAD DE CIENCIAS BÁSICAS DE LA EDUCACIÓN</w:t>
      </w:r>
      <w:r w:rsidR="008E5B2D" w:rsidRPr="00105676">
        <w:rPr>
          <w:sz w:val="24"/>
          <w:szCs w:val="24"/>
          <w:lang w:val="es-ES"/>
        </w:rPr>
        <w:t xml:space="preserve">                                                                                          </w:t>
      </w:r>
    </w:p>
    <w:p w:rsidR="00437F1D" w:rsidRPr="00105676" w:rsidRDefault="00515E2A" w:rsidP="00437F1D">
      <w:pPr>
        <w:jc w:val="center"/>
        <w:rPr>
          <w:rFonts w:ascii="Arial" w:hAnsi="Arial" w:cs="Arial"/>
          <w:b/>
          <w:bCs/>
        </w:rPr>
      </w:pPr>
      <w:r w:rsidRPr="00105676">
        <w:rPr>
          <w:rFonts w:ascii="Arial" w:hAnsi="Arial" w:cs="Arial"/>
          <w:b/>
          <w:bCs/>
        </w:rPr>
        <w:t>DEPARTAMENTO DE</w:t>
      </w:r>
      <w:r w:rsidR="00795A3B" w:rsidRPr="00105676">
        <w:rPr>
          <w:rFonts w:ascii="Arial" w:hAnsi="Arial" w:cs="Arial"/>
          <w:b/>
          <w:bCs/>
        </w:rPr>
        <w:t xml:space="preserve"> </w:t>
      </w:r>
      <w:r w:rsidR="005A354D" w:rsidRPr="00105676">
        <w:rPr>
          <w:rFonts w:ascii="Arial" w:hAnsi="Arial" w:cs="Arial"/>
          <w:b/>
          <w:bCs/>
        </w:rPr>
        <w:t>PEDAGOGÍA</w:t>
      </w:r>
      <w:r w:rsidR="00DD5A9D">
        <w:rPr>
          <w:rFonts w:ascii="Arial" w:hAnsi="Arial" w:cs="Arial"/>
          <w:b/>
          <w:bCs/>
        </w:rPr>
        <w:t xml:space="preserve"> Y </w:t>
      </w:r>
      <w:r w:rsidR="00DD5A9D" w:rsidRPr="00105676">
        <w:rPr>
          <w:rFonts w:ascii="Arial" w:hAnsi="Arial" w:cs="Arial"/>
          <w:b/>
          <w:bCs/>
        </w:rPr>
        <w:t>EDUCACIÓN</w:t>
      </w:r>
    </w:p>
    <w:p w:rsidR="00437F1D" w:rsidRPr="00105676" w:rsidRDefault="00437F1D" w:rsidP="00437F1D">
      <w:pPr>
        <w:rPr>
          <w:rFonts w:ascii="Arial" w:hAnsi="Arial" w:cs="Arial"/>
        </w:rPr>
      </w:pPr>
    </w:p>
    <w:tbl>
      <w:tblPr>
        <w:tblW w:w="9924" w:type="dxa"/>
        <w:tblBorders>
          <w:top w:val="outset" w:sz="6" w:space="0" w:color="auto"/>
          <w:left w:val="outset" w:sz="6" w:space="0" w:color="auto"/>
          <w:bottom w:val="outset" w:sz="6" w:space="0" w:color="auto"/>
          <w:right w:val="outset" w:sz="6" w:space="0" w:color="auto"/>
        </w:tblBorders>
        <w:tblCellMar>
          <w:left w:w="70" w:type="dxa"/>
          <w:right w:w="70" w:type="dxa"/>
        </w:tblCellMar>
        <w:tblLook w:val="0000"/>
      </w:tblPr>
      <w:tblGrid>
        <w:gridCol w:w="4039"/>
        <w:gridCol w:w="2694"/>
        <w:gridCol w:w="3191"/>
      </w:tblGrid>
      <w:tr w:rsidR="00437F1D" w:rsidRPr="00105676" w:rsidTr="00360CE9">
        <w:trPr>
          <w:cantSplit/>
        </w:trPr>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437F1D" w:rsidP="00360CE9">
            <w:pPr>
              <w:pStyle w:val="Ttulo1"/>
              <w:spacing w:before="120" w:beforeAutospacing="0" w:after="120" w:afterAutospacing="0"/>
              <w:rPr>
                <w:sz w:val="24"/>
                <w:szCs w:val="24"/>
              </w:rPr>
            </w:pPr>
            <w:r w:rsidRPr="00105676">
              <w:rPr>
                <w:sz w:val="24"/>
                <w:szCs w:val="24"/>
              </w:rPr>
              <w:t>IDENTIFICACIÓN</w:t>
            </w:r>
          </w:p>
        </w:tc>
      </w:tr>
      <w:tr w:rsidR="00437F1D" w:rsidRPr="00105676" w:rsidTr="00360CE9">
        <w:tc>
          <w:tcPr>
            <w:tcW w:w="4039" w:type="dxa"/>
            <w:tcBorders>
              <w:top w:val="single" w:sz="4" w:space="0" w:color="auto"/>
              <w:left w:val="single" w:sz="4" w:space="0" w:color="auto"/>
              <w:bottom w:val="single" w:sz="4" w:space="0" w:color="auto"/>
              <w:right w:val="single" w:sz="4" w:space="0" w:color="auto"/>
            </w:tcBorders>
          </w:tcPr>
          <w:p w:rsidR="00437F1D" w:rsidRPr="00105676" w:rsidRDefault="00437F1D" w:rsidP="00360CE9">
            <w:pPr>
              <w:spacing w:before="100" w:beforeAutospacing="1" w:after="100" w:afterAutospacing="1"/>
              <w:jc w:val="both"/>
              <w:rPr>
                <w:rFonts w:ascii="Arial" w:hAnsi="Arial" w:cs="Arial"/>
              </w:rPr>
            </w:pPr>
            <w:r w:rsidRPr="00105676">
              <w:rPr>
                <w:rFonts w:ascii="Arial" w:hAnsi="Arial" w:cs="Arial"/>
                <w:lang w:val="es-CO"/>
              </w:rPr>
              <w:t>Nombre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437F1D" w:rsidRPr="00105676" w:rsidRDefault="001D72F9" w:rsidP="00360CE9">
            <w:pPr>
              <w:spacing w:before="100" w:beforeAutospacing="1" w:after="100" w:afterAutospacing="1"/>
              <w:jc w:val="both"/>
              <w:rPr>
                <w:rFonts w:ascii="Arial" w:hAnsi="Arial" w:cs="Arial"/>
                <w:b/>
              </w:rPr>
            </w:pPr>
            <w:r w:rsidRPr="00105676">
              <w:rPr>
                <w:rFonts w:ascii="Arial" w:hAnsi="Arial" w:cs="Arial"/>
                <w:b/>
              </w:rPr>
              <w:t xml:space="preserve">TÉCNICAS DE AUTOAPRENDIZAJE </w:t>
            </w:r>
            <w:r w:rsidR="00437F1D" w:rsidRPr="00105676">
              <w:rPr>
                <w:rFonts w:ascii="Arial" w:hAnsi="Arial" w:cs="Arial"/>
                <w:b/>
              </w:rPr>
              <w:t xml:space="preserve"> </w:t>
            </w:r>
          </w:p>
        </w:tc>
      </w:tr>
      <w:tr w:rsidR="00437F1D" w:rsidRPr="00105676" w:rsidTr="00360CE9">
        <w:trPr>
          <w:trHeight w:val="281"/>
        </w:trPr>
        <w:tc>
          <w:tcPr>
            <w:tcW w:w="4039" w:type="dxa"/>
            <w:tcBorders>
              <w:top w:val="single" w:sz="4" w:space="0" w:color="auto"/>
              <w:left w:val="single" w:sz="4" w:space="0" w:color="auto"/>
              <w:bottom w:val="single" w:sz="4" w:space="0" w:color="auto"/>
              <w:right w:val="single" w:sz="4" w:space="0" w:color="auto"/>
            </w:tcBorders>
          </w:tcPr>
          <w:p w:rsidR="00437F1D" w:rsidRPr="00105676" w:rsidRDefault="00437F1D" w:rsidP="00360CE9">
            <w:pPr>
              <w:spacing w:before="100" w:beforeAutospacing="1" w:after="100" w:afterAutospacing="1"/>
              <w:jc w:val="both"/>
              <w:rPr>
                <w:rFonts w:ascii="Arial" w:hAnsi="Arial" w:cs="Arial"/>
              </w:rPr>
            </w:pPr>
            <w:r w:rsidRPr="00105676">
              <w:rPr>
                <w:rStyle w:val="spelle"/>
                <w:rFonts w:ascii="Arial" w:hAnsi="Arial" w:cs="Arial"/>
                <w:lang w:val="es-CO"/>
              </w:rPr>
              <w:t>Código</w:t>
            </w:r>
            <w:r w:rsidRPr="00105676">
              <w:rPr>
                <w:rFonts w:ascii="Arial" w:hAnsi="Arial" w:cs="Arial"/>
                <w:lang w:val="es-CO"/>
              </w:rPr>
              <w:t xml:space="preserv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437F1D" w:rsidRPr="00105676" w:rsidRDefault="00C40E19" w:rsidP="00360CE9">
            <w:pPr>
              <w:spacing w:before="100" w:beforeAutospacing="1" w:after="100" w:afterAutospacing="1"/>
              <w:jc w:val="both"/>
              <w:rPr>
                <w:rFonts w:ascii="Arial" w:hAnsi="Arial" w:cs="Arial"/>
              </w:rPr>
            </w:pPr>
            <w:r w:rsidRPr="00105676">
              <w:rPr>
                <w:rFonts w:ascii="Arial" w:hAnsi="Arial" w:cs="Arial"/>
              </w:rPr>
              <w:t>PG312</w:t>
            </w:r>
          </w:p>
        </w:tc>
      </w:tr>
      <w:tr w:rsidR="00437F1D" w:rsidRPr="00105676" w:rsidTr="00360CE9">
        <w:tc>
          <w:tcPr>
            <w:tcW w:w="4039" w:type="dxa"/>
            <w:tcBorders>
              <w:top w:val="single" w:sz="4" w:space="0" w:color="auto"/>
              <w:left w:val="single" w:sz="4" w:space="0" w:color="auto"/>
              <w:bottom w:val="single" w:sz="4" w:space="0" w:color="auto"/>
              <w:right w:val="single" w:sz="4" w:space="0" w:color="auto"/>
            </w:tcBorders>
          </w:tcPr>
          <w:p w:rsidR="00437F1D" w:rsidRPr="00105676" w:rsidRDefault="00437F1D" w:rsidP="00360CE9">
            <w:pPr>
              <w:pStyle w:val="Ttulo2"/>
              <w:jc w:val="both"/>
              <w:rPr>
                <w:rFonts w:ascii="Arial" w:hAnsi="Arial" w:cs="Arial"/>
                <w:b w:val="0"/>
                <w:sz w:val="24"/>
              </w:rPr>
            </w:pPr>
            <w:r w:rsidRPr="00105676">
              <w:rPr>
                <w:rFonts w:ascii="Arial" w:hAnsi="Arial" w:cs="Arial"/>
                <w:b w:val="0"/>
                <w:sz w:val="24"/>
              </w:rPr>
              <w:t>Programa Académico</w:t>
            </w:r>
          </w:p>
        </w:tc>
        <w:tc>
          <w:tcPr>
            <w:tcW w:w="5885" w:type="dxa"/>
            <w:gridSpan w:val="2"/>
            <w:tcBorders>
              <w:top w:val="single" w:sz="4" w:space="0" w:color="auto"/>
              <w:left w:val="single" w:sz="4" w:space="0" w:color="auto"/>
              <w:bottom w:val="single" w:sz="4" w:space="0" w:color="auto"/>
              <w:right w:val="single" w:sz="4" w:space="0" w:color="auto"/>
            </w:tcBorders>
          </w:tcPr>
          <w:p w:rsidR="00437F1D" w:rsidRPr="00105676" w:rsidRDefault="00C40E19" w:rsidP="00360CE9">
            <w:pPr>
              <w:spacing w:before="100" w:beforeAutospacing="1" w:after="100" w:afterAutospacing="1"/>
              <w:jc w:val="both"/>
              <w:rPr>
                <w:rFonts w:ascii="Arial" w:hAnsi="Arial" w:cs="Arial"/>
              </w:rPr>
            </w:pPr>
            <w:r w:rsidRPr="00105676">
              <w:rPr>
                <w:rFonts w:ascii="Arial" w:hAnsi="Arial" w:cs="Arial"/>
              </w:rPr>
              <w:t xml:space="preserve">Pedagogía </w:t>
            </w:r>
          </w:p>
        </w:tc>
      </w:tr>
      <w:tr w:rsidR="00437F1D" w:rsidRPr="00105676" w:rsidTr="00360CE9">
        <w:tc>
          <w:tcPr>
            <w:tcW w:w="4039" w:type="dxa"/>
            <w:tcBorders>
              <w:top w:val="single" w:sz="4" w:space="0" w:color="auto"/>
              <w:left w:val="single" w:sz="4" w:space="0" w:color="auto"/>
              <w:bottom w:val="single" w:sz="4" w:space="0" w:color="auto"/>
              <w:right w:val="single" w:sz="4" w:space="0" w:color="auto"/>
            </w:tcBorders>
          </w:tcPr>
          <w:p w:rsidR="00437F1D" w:rsidRPr="00105676" w:rsidRDefault="00437F1D" w:rsidP="00360CE9">
            <w:pPr>
              <w:spacing w:before="100" w:beforeAutospacing="1" w:after="100" w:afterAutospacing="1"/>
              <w:jc w:val="both"/>
              <w:rPr>
                <w:rFonts w:ascii="Arial" w:hAnsi="Arial" w:cs="Arial"/>
              </w:rPr>
            </w:pPr>
            <w:r w:rsidRPr="00105676">
              <w:rPr>
                <w:rFonts w:ascii="Arial" w:hAnsi="Arial" w:cs="Arial"/>
                <w:lang w:val="es-CO"/>
              </w:rPr>
              <w:t>Intensidad horaria semanal</w:t>
            </w:r>
          </w:p>
        </w:tc>
        <w:tc>
          <w:tcPr>
            <w:tcW w:w="2694" w:type="dxa"/>
            <w:tcBorders>
              <w:top w:val="single" w:sz="4" w:space="0" w:color="auto"/>
              <w:left w:val="single" w:sz="4" w:space="0" w:color="auto"/>
              <w:bottom w:val="single" w:sz="4" w:space="0" w:color="auto"/>
              <w:right w:val="single" w:sz="4" w:space="0" w:color="auto"/>
            </w:tcBorders>
          </w:tcPr>
          <w:p w:rsidR="00437F1D" w:rsidRPr="00105676" w:rsidRDefault="00437F1D" w:rsidP="001D72F9">
            <w:pPr>
              <w:spacing w:before="100" w:beforeAutospacing="1" w:after="100" w:afterAutospacing="1"/>
              <w:jc w:val="both"/>
              <w:rPr>
                <w:rFonts w:ascii="Arial" w:hAnsi="Arial" w:cs="Arial"/>
              </w:rPr>
            </w:pPr>
            <w:r w:rsidRPr="00105676">
              <w:rPr>
                <w:rFonts w:ascii="Arial" w:hAnsi="Arial" w:cs="Arial"/>
                <w:lang w:val="es-CO"/>
              </w:rPr>
              <w:t xml:space="preserve">Docencia Directa:   </w:t>
            </w:r>
            <w:r w:rsidR="001D72F9" w:rsidRPr="00105676">
              <w:rPr>
                <w:rFonts w:ascii="Arial" w:hAnsi="Arial" w:cs="Arial"/>
                <w:lang w:val="es-CO"/>
              </w:rPr>
              <w:t>2</w:t>
            </w:r>
            <w:r w:rsidRPr="00105676">
              <w:rPr>
                <w:rFonts w:ascii="Arial" w:hAnsi="Arial" w:cs="Arial"/>
                <w:lang w:val="es-CO"/>
              </w:rPr>
              <w:t xml:space="preserve"> </w:t>
            </w:r>
            <w:r w:rsidRPr="00105676">
              <w:rPr>
                <w:rStyle w:val="spelle"/>
                <w:rFonts w:ascii="Arial" w:hAnsi="Arial" w:cs="Arial"/>
                <w:lang w:val="es-CO"/>
              </w:rPr>
              <w:t>hr</w:t>
            </w:r>
          </w:p>
        </w:tc>
        <w:tc>
          <w:tcPr>
            <w:tcW w:w="3191" w:type="dxa"/>
            <w:tcBorders>
              <w:top w:val="single" w:sz="4" w:space="0" w:color="auto"/>
              <w:left w:val="single" w:sz="4" w:space="0" w:color="auto"/>
              <w:bottom w:val="single" w:sz="4" w:space="0" w:color="auto"/>
              <w:right w:val="single" w:sz="4" w:space="0" w:color="auto"/>
            </w:tcBorders>
          </w:tcPr>
          <w:p w:rsidR="00437F1D" w:rsidRPr="00105676" w:rsidRDefault="00437F1D" w:rsidP="001D72F9">
            <w:pPr>
              <w:spacing w:before="100" w:beforeAutospacing="1" w:after="100" w:afterAutospacing="1"/>
              <w:jc w:val="both"/>
              <w:rPr>
                <w:rFonts w:ascii="Arial" w:hAnsi="Arial" w:cs="Arial"/>
              </w:rPr>
            </w:pPr>
            <w:r w:rsidRPr="00105676">
              <w:rPr>
                <w:rFonts w:ascii="Arial" w:hAnsi="Arial" w:cs="Arial"/>
                <w:lang w:val="es-CO"/>
              </w:rPr>
              <w:t xml:space="preserve">Trabajo Independiente:  </w:t>
            </w:r>
            <w:r w:rsidR="001D72F9" w:rsidRPr="00105676">
              <w:rPr>
                <w:rFonts w:ascii="Arial" w:hAnsi="Arial" w:cs="Arial"/>
                <w:lang w:val="es-CO"/>
              </w:rPr>
              <w:t>4</w:t>
            </w:r>
            <w:r w:rsidRPr="00105676">
              <w:rPr>
                <w:rFonts w:ascii="Arial" w:hAnsi="Arial" w:cs="Arial"/>
                <w:lang w:val="es-CO"/>
              </w:rPr>
              <w:t xml:space="preserve"> </w:t>
            </w:r>
            <w:r w:rsidRPr="00105676">
              <w:rPr>
                <w:rStyle w:val="spelle"/>
                <w:rFonts w:ascii="Arial" w:hAnsi="Arial" w:cs="Arial"/>
                <w:lang w:val="es-CO"/>
              </w:rPr>
              <w:t>hr</w:t>
            </w:r>
          </w:p>
        </w:tc>
      </w:tr>
      <w:tr w:rsidR="00437F1D" w:rsidRPr="00105676" w:rsidTr="00360CE9">
        <w:tc>
          <w:tcPr>
            <w:tcW w:w="4039" w:type="dxa"/>
            <w:tcBorders>
              <w:top w:val="single" w:sz="4" w:space="0" w:color="auto"/>
              <w:left w:val="single" w:sz="4" w:space="0" w:color="auto"/>
              <w:bottom w:val="single" w:sz="4" w:space="0" w:color="auto"/>
              <w:right w:val="single" w:sz="4" w:space="0" w:color="auto"/>
            </w:tcBorders>
          </w:tcPr>
          <w:p w:rsidR="00437F1D" w:rsidRPr="00105676" w:rsidRDefault="00437F1D" w:rsidP="00360CE9">
            <w:pPr>
              <w:spacing w:before="100" w:beforeAutospacing="1" w:after="100" w:afterAutospacing="1"/>
              <w:jc w:val="both"/>
              <w:rPr>
                <w:rFonts w:ascii="Arial" w:hAnsi="Arial" w:cs="Arial"/>
              </w:rPr>
            </w:pPr>
            <w:r w:rsidRPr="00105676">
              <w:rPr>
                <w:rStyle w:val="spelle"/>
                <w:rFonts w:ascii="Arial" w:hAnsi="Arial" w:cs="Arial"/>
                <w:lang w:val="es-CO"/>
              </w:rPr>
              <w:t>Créditos</w:t>
            </w:r>
            <w:r w:rsidRPr="00105676">
              <w:rPr>
                <w:rFonts w:ascii="Arial" w:hAnsi="Arial" w:cs="Arial"/>
                <w:lang w:val="es-CO"/>
              </w:rPr>
              <w:t xml:space="preserve"> </w:t>
            </w:r>
            <w:r w:rsidRPr="00105676">
              <w:rPr>
                <w:rStyle w:val="spelle"/>
                <w:rFonts w:ascii="Arial" w:hAnsi="Arial" w:cs="Arial"/>
                <w:lang w:val="es-CO"/>
              </w:rPr>
              <w:t>académicos</w:t>
            </w:r>
          </w:p>
        </w:tc>
        <w:tc>
          <w:tcPr>
            <w:tcW w:w="5885" w:type="dxa"/>
            <w:gridSpan w:val="2"/>
            <w:tcBorders>
              <w:top w:val="single" w:sz="4" w:space="0" w:color="auto"/>
              <w:left w:val="single" w:sz="4" w:space="0" w:color="auto"/>
              <w:bottom w:val="single" w:sz="4" w:space="0" w:color="auto"/>
              <w:right w:val="single" w:sz="4" w:space="0" w:color="auto"/>
            </w:tcBorders>
          </w:tcPr>
          <w:p w:rsidR="00437F1D" w:rsidRPr="00105676" w:rsidRDefault="001D72F9" w:rsidP="00360CE9">
            <w:pPr>
              <w:spacing w:before="100" w:beforeAutospacing="1" w:after="100" w:afterAutospacing="1"/>
              <w:jc w:val="both"/>
              <w:rPr>
                <w:rFonts w:ascii="Arial" w:hAnsi="Arial" w:cs="Arial"/>
              </w:rPr>
            </w:pPr>
            <w:r w:rsidRPr="00105676">
              <w:rPr>
                <w:rFonts w:ascii="Arial" w:hAnsi="Arial" w:cs="Arial"/>
                <w:lang w:val="es-CO"/>
              </w:rPr>
              <w:t>2</w:t>
            </w:r>
          </w:p>
        </w:tc>
      </w:tr>
      <w:tr w:rsidR="00437F1D" w:rsidRPr="00105676" w:rsidTr="00360CE9">
        <w:tc>
          <w:tcPr>
            <w:tcW w:w="4039" w:type="dxa"/>
            <w:tcBorders>
              <w:top w:val="single" w:sz="4" w:space="0" w:color="auto"/>
              <w:left w:val="single" w:sz="4" w:space="0" w:color="auto"/>
              <w:bottom w:val="single" w:sz="4" w:space="0" w:color="auto"/>
              <w:right w:val="single" w:sz="4" w:space="0" w:color="auto"/>
            </w:tcBorders>
          </w:tcPr>
          <w:p w:rsidR="00437F1D" w:rsidRPr="00105676" w:rsidRDefault="00437F1D" w:rsidP="00360CE9">
            <w:pPr>
              <w:spacing w:before="100" w:beforeAutospacing="1" w:after="100" w:afterAutospacing="1"/>
              <w:jc w:val="both"/>
              <w:rPr>
                <w:rFonts w:ascii="Arial" w:hAnsi="Arial" w:cs="Arial"/>
              </w:rPr>
            </w:pPr>
            <w:r w:rsidRPr="00105676">
              <w:rPr>
                <w:rFonts w:ascii="Arial" w:hAnsi="Arial" w:cs="Arial"/>
                <w:lang w:val="es-CO"/>
              </w:rPr>
              <w:t>Requisitos</w:t>
            </w:r>
          </w:p>
        </w:tc>
        <w:tc>
          <w:tcPr>
            <w:tcW w:w="5885" w:type="dxa"/>
            <w:gridSpan w:val="2"/>
            <w:tcBorders>
              <w:top w:val="single" w:sz="4" w:space="0" w:color="auto"/>
              <w:left w:val="single" w:sz="4" w:space="0" w:color="auto"/>
              <w:bottom w:val="single" w:sz="4" w:space="0" w:color="auto"/>
              <w:right w:val="single" w:sz="4" w:space="0" w:color="auto"/>
            </w:tcBorders>
          </w:tcPr>
          <w:p w:rsidR="00437F1D" w:rsidRPr="00105676" w:rsidRDefault="00C40E19" w:rsidP="00360CE9">
            <w:pPr>
              <w:spacing w:before="100" w:beforeAutospacing="1" w:after="100" w:afterAutospacing="1"/>
              <w:jc w:val="both"/>
              <w:rPr>
                <w:rFonts w:ascii="Arial" w:hAnsi="Arial" w:cs="Arial"/>
              </w:rPr>
            </w:pPr>
            <w:r w:rsidRPr="00105676">
              <w:rPr>
                <w:rFonts w:ascii="Arial" w:hAnsi="Arial" w:cs="Arial"/>
              </w:rPr>
              <w:t xml:space="preserve">Ninguno </w:t>
            </w:r>
          </w:p>
        </w:tc>
      </w:tr>
      <w:tr w:rsidR="00437F1D" w:rsidRPr="00105676" w:rsidTr="00360CE9">
        <w:tc>
          <w:tcPr>
            <w:tcW w:w="4039" w:type="dxa"/>
            <w:tcBorders>
              <w:top w:val="single" w:sz="4" w:space="0" w:color="auto"/>
              <w:left w:val="single" w:sz="4" w:space="0" w:color="auto"/>
              <w:bottom w:val="single" w:sz="4" w:space="0" w:color="auto"/>
              <w:right w:val="single" w:sz="4" w:space="0" w:color="auto"/>
            </w:tcBorders>
          </w:tcPr>
          <w:p w:rsidR="00437F1D" w:rsidRPr="00105676" w:rsidRDefault="00437F1D" w:rsidP="00360CE9">
            <w:pPr>
              <w:spacing w:before="100" w:beforeAutospacing="1" w:after="100" w:afterAutospacing="1"/>
              <w:jc w:val="both"/>
              <w:rPr>
                <w:rFonts w:ascii="Arial" w:hAnsi="Arial" w:cs="Arial"/>
              </w:rPr>
            </w:pPr>
            <w:r w:rsidRPr="00105676">
              <w:rPr>
                <w:rFonts w:ascii="Arial" w:hAnsi="Arial" w:cs="Arial"/>
                <w:lang w:val="es-CO"/>
              </w:rPr>
              <w:t>Departamento oferente</w:t>
            </w:r>
          </w:p>
        </w:tc>
        <w:tc>
          <w:tcPr>
            <w:tcW w:w="5885" w:type="dxa"/>
            <w:gridSpan w:val="2"/>
            <w:tcBorders>
              <w:top w:val="single" w:sz="4" w:space="0" w:color="auto"/>
              <w:left w:val="single" w:sz="4" w:space="0" w:color="auto"/>
              <w:bottom w:val="single" w:sz="4" w:space="0" w:color="auto"/>
              <w:right w:val="single" w:sz="4" w:space="0" w:color="auto"/>
            </w:tcBorders>
          </w:tcPr>
          <w:p w:rsidR="00437F1D" w:rsidRPr="00105676" w:rsidRDefault="00C40E19" w:rsidP="00360CE9">
            <w:pPr>
              <w:spacing w:before="100" w:beforeAutospacing="1" w:after="100" w:afterAutospacing="1"/>
              <w:jc w:val="both"/>
              <w:rPr>
                <w:rFonts w:ascii="Arial" w:hAnsi="Arial" w:cs="Arial"/>
              </w:rPr>
            </w:pPr>
            <w:r w:rsidRPr="00105676">
              <w:rPr>
                <w:rFonts w:ascii="Arial" w:hAnsi="Arial" w:cs="Arial"/>
                <w:lang w:val="es-CO"/>
              </w:rPr>
              <w:t xml:space="preserve">Pedagogía </w:t>
            </w:r>
          </w:p>
        </w:tc>
      </w:tr>
      <w:tr w:rsidR="00437F1D" w:rsidRPr="00105676" w:rsidTr="00360CE9">
        <w:tc>
          <w:tcPr>
            <w:tcW w:w="4039" w:type="dxa"/>
            <w:tcBorders>
              <w:top w:val="single" w:sz="4" w:space="0" w:color="auto"/>
              <w:left w:val="single" w:sz="4" w:space="0" w:color="auto"/>
              <w:bottom w:val="single" w:sz="4" w:space="0" w:color="auto"/>
              <w:right w:val="single" w:sz="4" w:space="0" w:color="auto"/>
            </w:tcBorders>
          </w:tcPr>
          <w:p w:rsidR="00437F1D" w:rsidRPr="00105676" w:rsidRDefault="00437F1D" w:rsidP="00360CE9">
            <w:pPr>
              <w:spacing w:before="100" w:beforeAutospacing="1" w:after="100" w:afterAutospacing="1"/>
              <w:jc w:val="both"/>
              <w:rPr>
                <w:rFonts w:ascii="Arial" w:hAnsi="Arial" w:cs="Arial"/>
              </w:rPr>
            </w:pPr>
            <w:r w:rsidRPr="00105676">
              <w:rPr>
                <w:rFonts w:ascii="Arial" w:hAnsi="Arial" w:cs="Arial"/>
                <w:lang w:val="es-CO"/>
              </w:rPr>
              <w:t>Tipo</w:t>
            </w:r>
          </w:p>
        </w:tc>
        <w:tc>
          <w:tcPr>
            <w:tcW w:w="5885" w:type="dxa"/>
            <w:gridSpan w:val="2"/>
            <w:tcBorders>
              <w:top w:val="single" w:sz="4" w:space="0" w:color="auto"/>
              <w:left w:val="single" w:sz="4" w:space="0" w:color="auto"/>
              <w:bottom w:val="single" w:sz="4" w:space="0" w:color="auto"/>
              <w:right w:val="single" w:sz="4" w:space="0" w:color="auto"/>
            </w:tcBorders>
          </w:tcPr>
          <w:p w:rsidR="00437F1D" w:rsidRPr="00105676" w:rsidRDefault="00437F1D" w:rsidP="00360CE9">
            <w:pPr>
              <w:spacing w:before="100" w:beforeAutospacing="1" w:after="100" w:afterAutospacing="1"/>
              <w:jc w:val="both"/>
              <w:rPr>
                <w:rFonts w:ascii="Arial" w:hAnsi="Arial" w:cs="Arial"/>
              </w:rPr>
            </w:pPr>
            <w:r w:rsidRPr="00105676">
              <w:rPr>
                <w:rFonts w:ascii="Arial" w:hAnsi="Arial" w:cs="Arial"/>
              </w:rPr>
              <w:t>Teórica</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C40E19" w:rsidP="00360CE9">
            <w:pPr>
              <w:pStyle w:val="Ttulo1"/>
              <w:spacing w:before="120" w:beforeAutospacing="0" w:after="120" w:afterAutospacing="0"/>
              <w:rPr>
                <w:bCs w:val="0"/>
                <w:sz w:val="24"/>
                <w:szCs w:val="24"/>
              </w:rPr>
            </w:pPr>
            <w:r w:rsidRPr="00105676">
              <w:rPr>
                <w:bCs w:val="0"/>
                <w:sz w:val="24"/>
                <w:szCs w:val="24"/>
              </w:rPr>
              <w:t>PRESENTACIÓN</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tcPr>
          <w:p w:rsidR="00437F1D" w:rsidRPr="00105676" w:rsidRDefault="00437F1D" w:rsidP="00360CE9">
            <w:pPr>
              <w:jc w:val="both"/>
              <w:rPr>
                <w:rFonts w:ascii="Arial" w:hAnsi="Arial" w:cs="Arial"/>
              </w:rPr>
            </w:pPr>
          </w:p>
          <w:p w:rsidR="00437F1D" w:rsidRPr="00105676" w:rsidRDefault="00C40E19" w:rsidP="00360CE9">
            <w:pPr>
              <w:jc w:val="both"/>
              <w:rPr>
                <w:rFonts w:ascii="Arial" w:hAnsi="Arial" w:cs="Arial"/>
              </w:rPr>
            </w:pPr>
            <w:r w:rsidRPr="00105676">
              <w:rPr>
                <w:rFonts w:ascii="Arial" w:hAnsi="Arial" w:cs="Arial"/>
              </w:rPr>
              <w:t xml:space="preserve">A partir de hoy emprenderemos un viaje en la búsqueda del conocimiento en el campo de las Técnicas de Autoaprendizaje.  Será una experiencia inquietante, plena de deliciosas lecturas y reflexiones, pero esencialmente cargadas de preguntas y muchos interrogantes. </w:t>
            </w:r>
          </w:p>
          <w:p w:rsidR="00C40E19" w:rsidRPr="00105676" w:rsidRDefault="00C40E19" w:rsidP="00360CE9">
            <w:pPr>
              <w:jc w:val="both"/>
              <w:rPr>
                <w:rFonts w:ascii="Arial" w:hAnsi="Arial" w:cs="Arial"/>
              </w:rPr>
            </w:pPr>
            <w:r w:rsidRPr="00105676">
              <w:rPr>
                <w:rFonts w:ascii="Arial" w:hAnsi="Arial" w:cs="Arial"/>
              </w:rPr>
              <w:t xml:space="preserve">Usted será un observador activo de lo que a su alrededor acontece. Analizará y criticará el papel del aprendizaje en la praxis para que asigne y reasigne significado a cada una de las vivencias a las que se verá enfrentado. </w:t>
            </w:r>
          </w:p>
          <w:p w:rsidR="00C40E19" w:rsidRPr="00105676" w:rsidRDefault="00C40E19" w:rsidP="00360CE9">
            <w:pPr>
              <w:jc w:val="both"/>
              <w:rPr>
                <w:rFonts w:ascii="Arial" w:hAnsi="Arial" w:cs="Arial"/>
              </w:rPr>
            </w:pPr>
            <w:r w:rsidRPr="00105676">
              <w:rPr>
                <w:rFonts w:ascii="Arial" w:hAnsi="Arial" w:cs="Arial"/>
              </w:rPr>
              <w:t xml:space="preserve">Colectivamente, con sus compañeros estudiará algunas temáticas; para ello, recibirá orientación, asesoría, acompañamiento y retroalimentación.  Se realizarán intensas jornadas de trabajo, las cuales se constituirán en el espacio propicio </w:t>
            </w:r>
            <w:r w:rsidR="008434BC" w:rsidRPr="00105676">
              <w:rPr>
                <w:rFonts w:ascii="Arial" w:hAnsi="Arial" w:cs="Arial"/>
              </w:rPr>
              <w:t xml:space="preserve">para el análisis y la reflexión compartida sobre distintos temas de la asignatura de Técnicas de Autoaprendizaje. </w:t>
            </w:r>
          </w:p>
          <w:p w:rsidR="008434BC" w:rsidRPr="00105676" w:rsidRDefault="008434BC" w:rsidP="00360CE9">
            <w:pPr>
              <w:jc w:val="both"/>
              <w:rPr>
                <w:rFonts w:ascii="Arial" w:hAnsi="Arial" w:cs="Arial"/>
              </w:rPr>
            </w:pPr>
            <w:r w:rsidRPr="00105676">
              <w:rPr>
                <w:rFonts w:ascii="Arial" w:hAnsi="Arial" w:cs="Arial"/>
              </w:rPr>
              <w:t xml:space="preserve">Seguramente, podrá haber momentos difíciles motivados por las exigencias académicas frente a la asignatura.  Esto lógico puede implicar una cuota de sacrificio y </w:t>
            </w:r>
            <w:r w:rsidR="00F02F7D" w:rsidRPr="00105676">
              <w:rPr>
                <w:rFonts w:ascii="Arial" w:hAnsi="Arial" w:cs="Arial"/>
              </w:rPr>
              <w:t>esfuerzo, pero significará también, no cabe la menor duda, muchas satisfacciones, gratificaciones y enriquecimiento personal e intelectual.</w:t>
            </w:r>
          </w:p>
          <w:p w:rsidR="00F02F7D" w:rsidRPr="00105676" w:rsidRDefault="00F02F7D" w:rsidP="00360CE9">
            <w:pPr>
              <w:jc w:val="both"/>
              <w:rPr>
                <w:rFonts w:ascii="Arial" w:hAnsi="Arial" w:cs="Arial"/>
              </w:rPr>
            </w:pPr>
            <w:r w:rsidRPr="00105676">
              <w:rPr>
                <w:rFonts w:ascii="Arial" w:hAnsi="Arial" w:cs="Arial"/>
              </w:rPr>
              <w:t xml:space="preserve">Usted para ser un excelente estudiante académicamente, si desarrolla un alto grado de responsabilidad frente a su trabajo, en especial si cumple con los siguientes requerimientos: </w:t>
            </w:r>
          </w:p>
          <w:p w:rsidR="00F02F7D" w:rsidRPr="00105676" w:rsidRDefault="00F02F7D" w:rsidP="00F02F7D">
            <w:pPr>
              <w:pStyle w:val="Prrafodelista"/>
              <w:numPr>
                <w:ilvl w:val="0"/>
                <w:numId w:val="26"/>
              </w:numPr>
              <w:jc w:val="both"/>
              <w:rPr>
                <w:rFonts w:ascii="Arial" w:hAnsi="Arial" w:cs="Arial"/>
              </w:rPr>
            </w:pPr>
            <w:r w:rsidRPr="00105676">
              <w:rPr>
                <w:rFonts w:ascii="Arial" w:hAnsi="Arial" w:cs="Arial"/>
              </w:rPr>
              <w:t>Disciplina y compromiso frente a la lectura</w:t>
            </w:r>
          </w:p>
          <w:p w:rsidR="00F02F7D" w:rsidRPr="00105676" w:rsidRDefault="00F02F7D" w:rsidP="00F02F7D">
            <w:pPr>
              <w:pStyle w:val="Prrafodelista"/>
              <w:numPr>
                <w:ilvl w:val="0"/>
                <w:numId w:val="26"/>
              </w:numPr>
              <w:jc w:val="both"/>
              <w:rPr>
                <w:rFonts w:ascii="Arial" w:hAnsi="Arial" w:cs="Arial"/>
              </w:rPr>
            </w:pPr>
            <w:r w:rsidRPr="00105676">
              <w:rPr>
                <w:rFonts w:ascii="Arial" w:hAnsi="Arial" w:cs="Arial"/>
              </w:rPr>
              <w:t xml:space="preserve">Acercamiento a la producción escrita a través de la elaboración de reseñas, resúmenes, etc. </w:t>
            </w:r>
          </w:p>
          <w:p w:rsidR="00F02F7D" w:rsidRPr="00105676" w:rsidRDefault="00F02F7D" w:rsidP="00F02F7D">
            <w:pPr>
              <w:pStyle w:val="Prrafodelista"/>
              <w:numPr>
                <w:ilvl w:val="0"/>
                <w:numId w:val="26"/>
              </w:numPr>
              <w:jc w:val="both"/>
              <w:rPr>
                <w:rFonts w:ascii="Arial" w:hAnsi="Arial" w:cs="Arial"/>
              </w:rPr>
            </w:pPr>
            <w:r w:rsidRPr="00105676">
              <w:rPr>
                <w:rFonts w:ascii="Arial" w:hAnsi="Arial" w:cs="Arial"/>
              </w:rPr>
              <w:t xml:space="preserve">Ejercitación de la teoría y la práctica </w:t>
            </w:r>
          </w:p>
          <w:p w:rsidR="00F02F7D" w:rsidRPr="00105676" w:rsidRDefault="00F02F7D" w:rsidP="00F02F7D">
            <w:pPr>
              <w:jc w:val="both"/>
              <w:rPr>
                <w:rFonts w:ascii="Arial" w:hAnsi="Arial" w:cs="Arial"/>
              </w:rPr>
            </w:pPr>
          </w:p>
          <w:p w:rsidR="00437F1D" w:rsidRPr="00105676" w:rsidRDefault="00437F1D" w:rsidP="00360CE9">
            <w:pPr>
              <w:jc w:val="both"/>
              <w:rPr>
                <w:rFonts w:ascii="Arial" w:hAnsi="Arial" w:cs="Arial"/>
              </w:rPr>
            </w:pP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61105E" w:rsidP="00360CE9">
            <w:pPr>
              <w:pStyle w:val="Ttulo1"/>
              <w:spacing w:before="120" w:beforeAutospacing="0" w:after="120" w:afterAutospacing="0"/>
              <w:rPr>
                <w:bCs w:val="0"/>
                <w:sz w:val="24"/>
                <w:szCs w:val="24"/>
              </w:rPr>
            </w:pPr>
            <w:r w:rsidRPr="00105676">
              <w:rPr>
                <w:bCs w:val="0"/>
                <w:sz w:val="24"/>
                <w:szCs w:val="24"/>
              </w:rPr>
              <w:lastRenderedPageBreak/>
              <w:t>JUSTIFICACIÓN</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tcPr>
          <w:p w:rsidR="00D0377B" w:rsidRPr="00105676" w:rsidRDefault="00D0377B" w:rsidP="00360CE9">
            <w:pPr>
              <w:widowControl w:val="0"/>
              <w:autoSpaceDE w:val="0"/>
              <w:autoSpaceDN w:val="0"/>
              <w:adjustRightInd w:val="0"/>
              <w:spacing w:line="225" w:lineRule="atLeast"/>
              <w:jc w:val="both"/>
              <w:rPr>
                <w:rFonts w:ascii="Arial" w:hAnsi="Arial" w:cs="Arial"/>
              </w:rPr>
            </w:pPr>
          </w:p>
          <w:p w:rsidR="00437F1D" w:rsidRPr="00105676" w:rsidRDefault="005A354D" w:rsidP="00360CE9">
            <w:pPr>
              <w:widowControl w:val="0"/>
              <w:autoSpaceDE w:val="0"/>
              <w:autoSpaceDN w:val="0"/>
              <w:adjustRightInd w:val="0"/>
              <w:spacing w:line="225" w:lineRule="atLeast"/>
              <w:jc w:val="both"/>
              <w:rPr>
                <w:rFonts w:ascii="Arial" w:hAnsi="Arial" w:cs="Arial"/>
              </w:rPr>
            </w:pPr>
            <w:r w:rsidRPr="00105676">
              <w:rPr>
                <w:rFonts w:ascii="Arial" w:hAnsi="Arial" w:cs="Arial"/>
              </w:rPr>
              <w:t>Partiendo del anterior postulado, Técnicas de Autoaprendizaje estará orientada a concientizar y sensibilizar a estudiantes sobre la realidad que presenta el mundo moderno:  en el que el educando necesita ser más autónomo, crítico y creativo, que sea capaz de explorar mucho más el conocimiento; en este sentido, el desarrollo de esta asignatura le facilitará al estudiante las herramientas necesarias y los espacios suficientes para desarrollar destrezas y habilidades comunicativas; para leer, hablar, escribir y escuchar, como también observar, pensar y reflexionar.</w:t>
            </w:r>
          </w:p>
          <w:p w:rsidR="005A354D" w:rsidRPr="00105676" w:rsidRDefault="005A354D" w:rsidP="00360CE9">
            <w:pPr>
              <w:widowControl w:val="0"/>
              <w:autoSpaceDE w:val="0"/>
              <w:autoSpaceDN w:val="0"/>
              <w:adjustRightInd w:val="0"/>
              <w:spacing w:line="225" w:lineRule="atLeast"/>
              <w:jc w:val="both"/>
              <w:rPr>
                <w:rFonts w:ascii="Arial" w:hAnsi="Arial" w:cs="Arial"/>
              </w:rPr>
            </w:pPr>
            <w:r w:rsidRPr="00105676">
              <w:rPr>
                <w:rFonts w:ascii="Arial" w:hAnsi="Arial" w:cs="Arial"/>
              </w:rPr>
              <w:t xml:space="preserve">La asignatura Técnicas de Autoaprendizaje reviste una importancia en la formación profesional y personal del estudiante del Primer Semestre de la Universidad Popular del Cesar, en el sentido que lo induce a adquirir competencias básicas en la autoformación del aprendizaje. </w:t>
            </w:r>
          </w:p>
          <w:p w:rsidR="00437F1D" w:rsidRPr="00105676" w:rsidRDefault="00437F1D" w:rsidP="00360CE9">
            <w:pPr>
              <w:widowControl w:val="0"/>
              <w:autoSpaceDE w:val="0"/>
              <w:autoSpaceDN w:val="0"/>
              <w:adjustRightInd w:val="0"/>
              <w:spacing w:line="225" w:lineRule="atLeast"/>
              <w:jc w:val="both"/>
              <w:rPr>
                <w:rFonts w:ascii="Arial" w:hAnsi="Arial" w:cs="Arial"/>
              </w:rPr>
            </w:pP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437F1D" w:rsidP="00146277">
            <w:pPr>
              <w:spacing w:before="120" w:after="120"/>
              <w:jc w:val="center"/>
              <w:rPr>
                <w:rFonts w:ascii="Arial" w:hAnsi="Arial" w:cs="Arial"/>
                <w:b/>
              </w:rPr>
            </w:pPr>
            <w:r w:rsidRPr="00105676">
              <w:rPr>
                <w:rFonts w:ascii="Arial" w:hAnsi="Arial" w:cs="Arial"/>
                <w:b/>
              </w:rPr>
              <w:t>OBJETIVO GENERAL</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tcPr>
          <w:p w:rsidR="00437F1D" w:rsidRPr="00105676" w:rsidRDefault="00437F1D" w:rsidP="00360CE9">
            <w:pPr>
              <w:widowControl w:val="0"/>
              <w:autoSpaceDE w:val="0"/>
              <w:autoSpaceDN w:val="0"/>
              <w:adjustRightInd w:val="0"/>
              <w:spacing w:line="225" w:lineRule="atLeast"/>
              <w:jc w:val="both"/>
              <w:rPr>
                <w:rFonts w:ascii="Arial" w:hAnsi="Arial" w:cs="Arial"/>
              </w:rPr>
            </w:pPr>
          </w:p>
          <w:p w:rsidR="00437F1D" w:rsidRPr="00105676" w:rsidRDefault="00146277" w:rsidP="00146277">
            <w:pPr>
              <w:widowControl w:val="0"/>
              <w:numPr>
                <w:ilvl w:val="0"/>
                <w:numId w:val="5"/>
              </w:numPr>
              <w:autoSpaceDE w:val="0"/>
              <w:autoSpaceDN w:val="0"/>
              <w:adjustRightInd w:val="0"/>
              <w:spacing w:line="225" w:lineRule="atLeast"/>
              <w:jc w:val="both"/>
              <w:rPr>
                <w:rFonts w:ascii="Arial" w:hAnsi="Arial" w:cs="Arial"/>
              </w:rPr>
            </w:pPr>
            <w:r w:rsidRPr="00105676">
              <w:rPr>
                <w:rFonts w:ascii="Arial" w:hAnsi="Arial" w:cs="Arial"/>
              </w:rPr>
              <w:t xml:space="preserve">Brindar al estudiante estrategias pedagógicas que le permitan abrirse al conocimiento y poner en práctica de manera autónoma lo aprendido, propiciando espacios de interacción comunicativa, argumentativa y propositiva que le permita al estudiante apropiarse de herramientas cognitivas, adquiriendo así la cultura del aprendizaje autónomo. </w:t>
            </w:r>
          </w:p>
          <w:p w:rsidR="00437F1D" w:rsidRPr="00105676" w:rsidRDefault="00437F1D" w:rsidP="00360CE9">
            <w:pPr>
              <w:widowControl w:val="0"/>
              <w:autoSpaceDE w:val="0"/>
              <w:autoSpaceDN w:val="0"/>
              <w:adjustRightInd w:val="0"/>
              <w:spacing w:line="225" w:lineRule="atLeast"/>
              <w:jc w:val="both"/>
              <w:rPr>
                <w:rFonts w:ascii="Arial" w:hAnsi="Arial" w:cs="Arial"/>
              </w:rPr>
            </w:pP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437F1D" w:rsidP="00360CE9">
            <w:pPr>
              <w:widowControl w:val="0"/>
              <w:autoSpaceDE w:val="0"/>
              <w:autoSpaceDN w:val="0"/>
              <w:adjustRightInd w:val="0"/>
              <w:spacing w:before="120" w:after="120" w:line="225" w:lineRule="atLeast"/>
              <w:jc w:val="center"/>
              <w:rPr>
                <w:rFonts w:ascii="Arial" w:hAnsi="Arial" w:cs="Arial"/>
              </w:rPr>
            </w:pPr>
            <w:r w:rsidRPr="00105676">
              <w:rPr>
                <w:rFonts w:ascii="Arial" w:hAnsi="Arial" w:cs="Arial"/>
                <w:b/>
              </w:rPr>
              <w:t xml:space="preserve">OBJETIVOS </w:t>
            </w:r>
            <w:r w:rsidR="005A354D" w:rsidRPr="00105676">
              <w:rPr>
                <w:rFonts w:ascii="Arial" w:hAnsi="Arial" w:cs="Arial"/>
                <w:b/>
              </w:rPr>
              <w:t>ESPECÍFICOS</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tcPr>
          <w:p w:rsidR="00437F1D" w:rsidRPr="00105676" w:rsidRDefault="00437F1D" w:rsidP="00360CE9">
            <w:pPr>
              <w:widowControl w:val="0"/>
              <w:autoSpaceDE w:val="0"/>
              <w:autoSpaceDN w:val="0"/>
              <w:adjustRightInd w:val="0"/>
              <w:spacing w:line="225" w:lineRule="atLeast"/>
              <w:jc w:val="both"/>
              <w:rPr>
                <w:rFonts w:ascii="Arial" w:hAnsi="Arial" w:cs="Arial"/>
              </w:rPr>
            </w:pPr>
          </w:p>
          <w:p w:rsidR="00437F1D" w:rsidRPr="00105676" w:rsidRDefault="00C44713" w:rsidP="00105676">
            <w:pPr>
              <w:widowControl w:val="0"/>
              <w:numPr>
                <w:ilvl w:val="0"/>
                <w:numId w:val="28"/>
              </w:numPr>
              <w:autoSpaceDE w:val="0"/>
              <w:autoSpaceDN w:val="0"/>
              <w:adjustRightInd w:val="0"/>
              <w:spacing w:line="225" w:lineRule="atLeast"/>
              <w:jc w:val="both"/>
              <w:rPr>
                <w:rFonts w:ascii="Arial" w:hAnsi="Arial" w:cs="Arial"/>
              </w:rPr>
            </w:pPr>
            <w:r w:rsidRPr="00105676">
              <w:rPr>
                <w:rFonts w:ascii="Arial" w:hAnsi="Arial" w:cs="Arial"/>
              </w:rPr>
              <w:t xml:space="preserve">Orientar al estudiante en la adquisición de nuevas estrategias para adquirir una cultura del aprendizaje autónomo </w:t>
            </w:r>
          </w:p>
          <w:p w:rsidR="00C44713" w:rsidRPr="00105676" w:rsidRDefault="00C44713" w:rsidP="00105676">
            <w:pPr>
              <w:widowControl w:val="0"/>
              <w:numPr>
                <w:ilvl w:val="0"/>
                <w:numId w:val="28"/>
              </w:numPr>
              <w:autoSpaceDE w:val="0"/>
              <w:autoSpaceDN w:val="0"/>
              <w:adjustRightInd w:val="0"/>
              <w:spacing w:line="225" w:lineRule="atLeast"/>
              <w:jc w:val="both"/>
              <w:rPr>
                <w:rFonts w:ascii="Arial" w:hAnsi="Arial" w:cs="Arial"/>
              </w:rPr>
            </w:pPr>
            <w:r w:rsidRPr="00105676">
              <w:rPr>
                <w:rFonts w:ascii="Arial" w:hAnsi="Arial" w:cs="Arial"/>
              </w:rPr>
              <w:t xml:space="preserve">Conocer y aplicar diversos métodos y técnicas de estudio para la optimización del proceso de aprendizaje </w:t>
            </w:r>
          </w:p>
          <w:p w:rsidR="00C44713" w:rsidRPr="00105676" w:rsidRDefault="00C44713" w:rsidP="00105676">
            <w:pPr>
              <w:widowControl w:val="0"/>
              <w:numPr>
                <w:ilvl w:val="0"/>
                <w:numId w:val="28"/>
              </w:numPr>
              <w:autoSpaceDE w:val="0"/>
              <w:autoSpaceDN w:val="0"/>
              <w:adjustRightInd w:val="0"/>
              <w:spacing w:line="225" w:lineRule="atLeast"/>
              <w:jc w:val="both"/>
              <w:rPr>
                <w:rFonts w:ascii="Arial" w:hAnsi="Arial" w:cs="Arial"/>
              </w:rPr>
            </w:pPr>
            <w:r w:rsidRPr="00105676">
              <w:rPr>
                <w:rFonts w:ascii="Arial" w:hAnsi="Arial" w:cs="Arial"/>
              </w:rPr>
              <w:t xml:space="preserve">Ofrecer a los estudiantes estrategias que le permitan comprometerse más con el ejercicio de la lectura y la producción escrita </w:t>
            </w:r>
          </w:p>
          <w:p w:rsidR="00C44713" w:rsidRPr="00105676" w:rsidRDefault="00C44713" w:rsidP="00105676">
            <w:pPr>
              <w:widowControl w:val="0"/>
              <w:numPr>
                <w:ilvl w:val="0"/>
                <w:numId w:val="28"/>
              </w:numPr>
              <w:autoSpaceDE w:val="0"/>
              <w:autoSpaceDN w:val="0"/>
              <w:adjustRightInd w:val="0"/>
              <w:spacing w:line="225" w:lineRule="atLeast"/>
              <w:jc w:val="both"/>
              <w:rPr>
                <w:rFonts w:ascii="Arial" w:hAnsi="Arial" w:cs="Arial"/>
              </w:rPr>
            </w:pPr>
            <w:r w:rsidRPr="00105676">
              <w:rPr>
                <w:rFonts w:ascii="Arial" w:hAnsi="Arial" w:cs="Arial"/>
              </w:rPr>
              <w:t xml:space="preserve">Conocer los factores que influyen en el proceso lector y las estrategias para desarrollar el hábito de la lectura </w:t>
            </w:r>
          </w:p>
          <w:p w:rsidR="00C44713" w:rsidRPr="00105676" w:rsidRDefault="00C44713" w:rsidP="00105676">
            <w:pPr>
              <w:widowControl w:val="0"/>
              <w:numPr>
                <w:ilvl w:val="0"/>
                <w:numId w:val="28"/>
              </w:numPr>
              <w:autoSpaceDE w:val="0"/>
              <w:autoSpaceDN w:val="0"/>
              <w:adjustRightInd w:val="0"/>
              <w:spacing w:line="225" w:lineRule="atLeast"/>
              <w:jc w:val="both"/>
              <w:rPr>
                <w:rFonts w:ascii="Arial" w:hAnsi="Arial" w:cs="Arial"/>
              </w:rPr>
            </w:pPr>
            <w:r w:rsidRPr="00105676">
              <w:rPr>
                <w:rFonts w:ascii="Arial" w:hAnsi="Arial" w:cs="Arial"/>
              </w:rPr>
              <w:t xml:space="preserve">Aplicar en el contexto las estrategias de participación oral para desarrollar habilidades de interacción comunicativa </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437F1D" w:rsidP="00360CE9">
            <w:pPr>
              <w:widowControl w:val="0"/>
              <w:autoSpaceDE w:val="0"/>
              <w:autoSpaceDN w:val="0"/>
              <w:adjustRightInd w:val="0"/>
              <w:spacing w:before="120" w:after="120" w:line="225" w:lineRule="atLeast"/>
              <w:jc w:val="center"/>
              <w:rPr>
                <w:rFonts w:ascii="Arial" w:hAnsi="Arial" w:cs="Arial"/>
                <w:b/>
              </w:rPr>
            </w:pPr>
            <w:r w:rsidRPr="00105676">
              <w:rPr>
                <w:rFonts w:ascii="Arial" w:hAnsi="Arial" w:cs="Arial"/>
                <w:b/>
              </w:rPr>
              <w:t>COMPETENCIAS GENERALES</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tcPr>
          <w:p w:rsidR="00437F1D" w:rsidRPr="00105676" w:rsidRDefault="00105676" w:rsidP="00105676">
            <w:pPr>
              <w:pStyle w:val="Prrafodelista"/>
              <w:numPr>
                <w:ilvl w:val="0"/>
                <w:numId w:val="27"/>
              </w:numPr>
              <w:jc w:val="both"/>
              <w:rPr>
                <w:rFonts w:ascii="Arial" w:hAnsi="Arial" w:cs="Arial"/>
              </w:rPr>
            </w:pPr>
            <w:r w:rsidRPr="00105676">
              <w:rPr>
                <w:rFonts w:ascii="Arial" w:hAnsi="Arial" w:cs="Arial"/>
              </w:rPr>
              <w:t xml:space="preserve">Interpretar e identificar los métodos y técnicas de estudio como herramientas que puedan contribuir a la estructuración de habilidades comunicativas utilizando guías de trabajo </w:t>
            </w:r>
          </w:p>
          <w:p w:rsidR="00105676" w:rsidRPr="00105676" w:rsidRDefault="00105676" w:rsidP="00105676">
            <w:pPr>
              <w:pStyle w:val="Prrafodelista"/>
              <w:numPr>
                <w:ilvl w:val="0"/>
                <w:numId w:val="27"/>
              </w:numPr>
              <w:jc w:val="both"/>
              <w:rPr>
                <w:rFonts w:ascii="Arial" w:hAnsi="Arial" w:cs="Arial"/>
              </w:rPr>
            </w:pPr>
            <w:r w:rsidRPr="00105676">
              <w:rPr>
                <w:rFonts w:ascii="Arial" w:hAnsi="Arial" w:cs="Arial"/>
              </w:rPr>
              <w:lastRenderedPageBreak/>
              <w:t xml:space="preserve">Apropiación del aprendizaje autónomo a través del manejo de estrategias cognitivas </w:t>
            </w:r>
          </w:p>
          <w:p w:rsidR="00105676" w:rsidRPr="00105676" w:rsidRDefault="00105676" w:rsidP="00105676">
            <w:pPr>
              <w:pStyle w:val="Prrafodelista"/>
              <w:numPr>
                <w:ilvl w:val="0"/>
                <w:numId w:val="27"/>
              </w:numPr>
              <w:jc w:val="both"/>
              <w:rPr>
                <w:rFonts w:ascii="Arial" w:hAnsi="Arial" w:cs="Arial"/>
              </w:rPr>
            </w:pPr>
            <w:r w:rsidRPr="00105676">
              <w:rPr>
                <w:rFonts w:ascii="Arial" w:hAnsi="Arial" w:cs="Arial"/>
              </w:rPr>
              <w:t xml:space="preserve">Habilidad para direccionar, monitorear, controlar los procesos mentales durante la adquisición del conocimiento (metacognición) </w:t>
            </w:r>
          </w:p>
          <w:p w:rsidR="00105676" w:rsidRPr="00105676" w:rsidRDefault="00105676" w:rsidP="00105676">
            <w:pPr>
              <w:pStyle w:val="Prrafodelista"/>
              <w:numPr>
                <w:ilvl w:val="0"/>
                <w:numId w:val="27"/>
              </w:numPr>
              <w:jc w:val="both"/>
              <w:rPr>
                <w:rFonts w:ascii="Arial" w:hAnsi="Arial" w:cs="Arial"/>
              </w:rPr>
            </w:pPr>
            <w:r w:rsidRPr="00105676">
              <w:rPr>
                <w:rFonts w:ascii="Arial" w:hAnsi="Arial" w:cs="Arial"/>
              </w:rPr>
              <w:t xml:space="preserve">Habilidad para producir ideas en formas escritas y desarrollar destrezas en la elaboración de estrategias de aprendizaje </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437F1D" w:rsidP="00360CE9">
            <w:pPr>
              <w:pStyle w:val="Ttulo1"/>
              <w:spacing w:before="120" w:beforeAutospacing="0" w:after="120" w:afterAutospacing="0"/>
              <w:rPr>
                <w:bCs w:val="0"/>
                <w:sz w:val="24"/>
                <w:szCs w:val="24"/>
              </w:rPr>
            </w:pPr>
            <w:r w:rsidRPr="00105676">
              <w:rPr>
                <w:bCs w:val="0"/>
                <w:sz w:val="24"/>
                <w:szCs w:val="24"/>
              </w:rPr>
              <w:lastRenderedPageBreak/>
              <w:t>ESTRATEGIAS METODOLÓGICAS</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tcPr>
          <w:p w:rsidR="00437F1D" w:rsidRDefault="004C4B7B" w:rsidP="00360CE9">
            <w:pPr>
              <w:jc w:val="both"/>
              <w:rPr>
                <w:rFonts w:ascii="Arial" w:hAnsi="Arial" w:cs="Arial"/>
              </w:rPr>
            </w:pPr>
            <w:r>
              <w:rPr>
                <w:rFonts w:ascii="Arial" w:hAnsi="Arial" w:cs="Arial"/>
              </w:rPr>
              <w:t xml:space="preserve">Se utilizará la metodología activa – participativa, donde el estudiante el estudiante será siempre el gestor de su aprendizaje, bajo la orientación del docente, apoyándose en un buen número de estrategias metodológicas, tales como la docencia directa y trabajo independiente del estudiante y otras asesorías del docente </w:t>
            </w:r>
          </w:p>
          <w:p w:rsidR="004C4B7B" w:rsidRPr="00105676" w:rsidRDefault="004C4B7B" w:rsidP="00360CE9">
            <w:pPr>
              <w:jc w:val="both"/>
              <w:rPr>
                <w:rFonts w:ascii="Arial" w:hAnsi="Arial" w:cs="Arial"/>
              </w:rPr>
            </w:pP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437F1D" w:rsidP="00360CE9">
            <w:pPr>
              <w:pStyle w:val="Ttulo1"/>
              <w:spacing w:before="120" w:beforeAutospacing="0" w:after="120" w:afterAutospacing="0"/>
              <w:rPr>
                <w:bCs w:val="0"/>
                <w:sz w:val="24"/>
                <w:szCs w:val="24"/>
              </w:rPr>
            </w:pPr>
            <w:r w:rsidRPr="00105676">
              <w:rPr>
                <w:bCs w:val="0"/>
                <w:sz w:val="24"/>
                <w:szCs w:val="24"/>
              </w:rPr>
              <w:t>CONTENIDO</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tcPr>
          <w:p w:rsidR="00437F1D" w:rsidRPr="00105676" w:rsidRDefault="00437F1D" w:rsidP="00360CE9">
            <w:pPr>
              <w:jc w:val="both"/>
              <w:rPr>
                <w:rFonts w:ascii="Arial" w:hAnsi="Arial" w:cs="Arial"/>
                <w:b/>
              </w:rPr>
            </w:pPr>
          </w:p>
          <w:p w:rsidR="00437F1D" w:rsidRPr="00105676" w:rsidRDefault="00437F1D" w:rsidP="00360CE9">
            <w:pPr>
              <w:jc w:val="both"/>
              <w:rPr>
                <w:rFonts w:ascii="Arial" w:hAnsi="Arial" w:cs="Arial"/>
                <w:b/>
              </w:rPr>
            </w:pPr>
            <w:r w:rsidRPr="00105676">
              <w:rPr>
                <w:rFonts w:ascii="Arial" w:hAnsi="Arial" w:cs="Arial"/>
                <w:b/>
              </w:rPr>
              <w:t xml:space="preserve">UNIDAD I: </w:t>
            </w:r>
            <w:r w:rsidR="004C4B7B" w:rsidRPr="00E359FD">
              <w:rPr>
                <w:rFonts w:ascii="Arial" w:hAnsi="Arial" w:cs="Arial"/>
                <w:b/>
              </w:rPr>
              <w:t xml:space="preserve">EL ESTUDIO Y </w:t>
            </w:r>
            <w:smartTag w:uri="urn:schemas-microsoft-com:office:smarttags" w:element="PersonName">
              <w:smartTagPr>
                <w:attr w:name="ProductID" w:val="LA CULTURA DEL"/>
              </w:smartTagPr>
              <w:r w:rsidR="004C4B7B" w:rsidRPr="00E359FD">
                <w:rPr>
                  <w:rFonts w:ascii="Arial" w:hAnsi="Arial" w:cs="Arial"/>
                  <w:b/>
                </w:rPr>
                <w:t>LA CULTURA DEL</w:t>
              </w:r>
            </w:smartTag>
            <w:r w:rsidR="004C4B7B" w:rsidRPr="00E359FD">
              <w:rPr>
                <w:rFonts w:ascii="Arial" w:hAnsi="Arial" w:cs="Arial"/>
                <w:b/>
              </w:rPr>
              <w:t xml:space="preserve"> APRENDIZAJE AUTÓNOMO</w:t>
            </w:r>
          </w:p>
          <w:p w:rsidR="00437F1D" w:rsidRPr="00105676" w:rsidRDefault="00437F1D" w:rsidP="00360CE9">
            <w:pPr>
              <w:jc w:val="both"/>
              <w:rPr>
                <w:rFonts w:ascii="Arial" w:hAnsi="Arial" w:cs="Arial"/>
                <w:b/>
              </w:rPr>
            </w:pPr>
            <w:r w:rsidRPr="00105676">
              <w:rPr>
                <w:rFonts w:ascii="Arial" w:hAnsi="Arial" w:cs="Arial"/>
                <w:b/>
              </w:rPr>
              <w:t>Ejes temáticos:</w:t>
            </w:r>
          </w:p>
          <w:p w:rsidR="004C4B7B" w:rsidRPr="00E359FD" w:rsidRDefault="004C4B7B" w:rsidP="004C4B7B">
            <w:pPr>
              <w:numPr>
                <w:ilvl w:val="0"/>
                <w:numId w:val="30"/>
              </w:numPr>
              <w:ind w:left="360"/>
              <w:rPr>
                <w:rFonts w:ascii="Arial" w:hAnsi="Arial" w:cs="Arial"/>
              </w:rPr>
            </w:pPr>
            <w:r w:rsidRPr="00E359FD">
              <w:rPr>
                <w:rFonts w:ascii="Arial" w:hAnsi="Arial" w:cs="Arial"/>
              </w:rPr>
              <w:t xml:space="preserve">Factores que influyen en el estudio: aprendizaje, memoria y lenguaje </w:t>
            </w:r>
          </w:p>
          <w:p w:rsidR="004C4B7B" w:rsidRPr="00E359FD" w:rsidRDefault="004C4B7B" w:rsidP="004C4B7B">
            <w:pPr>
              <w:numPr>
                <w:ilvl w:val="0"/>
                <w:numId w:val="30"/>
              </w:numPr>
              <w:ind w:left="360"/>
              <w:rPr>
                <w:rFonts w:ascii="Arial" w:hAnsi="Arial" w:cs="Arial"/>
              </w:rPr>
            </w:pPr>
            <w:r w:rsidRPr="00E359FD">
              <w:rPr>
                <w:rFonts w:ascii="Arial" w:hAnsi="Arial" w:cs="Arial"/>
              </w:rPr>
              <w:t xml:space="preserve">Condiciones para el estudio: físicas, ambientales y psicológicas </w:t>
            </w:r>
          </w:p>
          <w:p w:rsidR="004C4B7B" w:rsidRPr="004C4B7B" w:rsidRDefault="004C4B7B" w:rsidP="004C4B7B">
            <w:pPr>
              <w:pStyle w:val="Prrafodelista"/>
              <w:numPr>
                <w:ilvl w:val="0"/>
                <w:numId w:val="30"/>
              </w:numPr>
              <w:ind w:left="360"/>
              <w:jc w:val="both"/>
              <w:rPr>
                <w:rFonts w:ascii="Arial" w:hAnsi="Arial" w:cs="Arial"/>
              </w:rPr>
            </w:pPr>
            <w:r w:rsidRPr="004C4B7B">
              <w:rPr>
                <w:rFonts w:ascii="Arial" w:hAnsi="Arial" w:cs="Arial"/>
              </w:rPr>
              <w:t>Adquisición de los hábitos de estudio</w:t>
            </w:r>
          </w:p>
          <w:p w:rsidR="004C4B7B" w:rsidRDefault="004C4B7B" w:rsidP="004C4B7B">
            <w:pPr>
              <w:jc w:val="both"/>
              <w:rPr>
                <w:rFonts w:ascii="Arial" w:hAnsi="Arial" w:cs="Arial"/>
                <w:b/>
              </w:rPr>
            </w:pPr>
          </w:p>
          <w:p w:rsidR="00437F1D" w:rsidRPr="00105676" w:rsidRDefault="00437F1D" w:rsidP="00360CE9">
            <w:pPr>
              <w:jc w:val="both"/>
              <w:rPr>
                <w:rFonts w:ascii="Arial" w:hAnsi="Arial" w:cs="Arial"/>
                <w:b/>
              </w:rPr>
            </w:pPr>
            <w:r w:rsidRPr="00105676">
              <w:rPr>
                <w:rFonts w:ascii="Arial" w:hAnsi="Arial" w:cs="Arial"/>
                <w:b/>
              </w:rPr>
              <w:t xml:space="preserve">UNIDAD II: </w:t>
            </w:r>
            <w:r w:rsidR="004C4B7B" w:rsidRPr="00E359FD">
              <w:rPr>
                <w:rFonts w:ascii="Arial" w:hAnsi="Arial" w:cs="Arial"/>
                <w:b/>
              </w:rPr>
              <w:t>MÉTODOS DE ESTUDIO</w:t>
            </w:r>
          </w:p>
          <w:p w:rsidR="00437F1D" w:rsidRPr="00105676" w:rsidRDefault="00437F1D" w:rsidP="00360CE9">
            <w:pPr>
              <w:jc w:val="both"/>
              <w:rPr>
                <w:rFonts w:ascii="Arial" w:hAnsi="Arial" w:cs="Arial"/>
                <w:b/>
              </w:rPr>
            </w:pPr>
            <w:r w:rsidRPr="00105676">
              <w:rPr>
                <w:rFonts w:ascii="Arial" w:hAnsi="Arial" w:cs="Arial"/>
                <w:b/>
              </w:rPr>
              <w:t>Ejes temáticos:</w:t>
            </w:r>
          </w:p>
          <w:p w:rsidR="004C4B7B" w:rsidRDefault="004C4B7B" w:rsidP="004C4B7B">
            <w:pPr>
              <w:numPr>
                <w:ilvl w:val="0"/>
                <w:numId w:val="29"/>
              </w:numPr>
              <w:rPr>
                <w:rFonts w:ascii="Arial" w:hAnsi="Arial" w:cs="Arial"/>
              </w:rPr>
            </w:pPr>
            <w:r w:rsidRPr="00E359FD">
              <w:rPr>
                <w:rFonts w:ascii="Arial" w:hAnsi="Arial" w:cs="Arial"/>
              </w:rPr>
              <w:t>FABER</w:t>
            </w:r>
          </w:p>
          <w:p w:rsidR="004C4B7B" w:rsidRPr="00E359FD" w:rsidRDefault="004C4B7B" w:rsidP="004C4B7B">
            <w:pPr>
              <w:numPr>
                <w:ilvl w:val="0"/>
                <w:numId w:val="29"/>
              </w:numPr>
              <w:rPr>
                <w:rFonts w:ascii="Arial" w:hAnsi="Arial" w:cs="Arial"/>
              </w:rPr>
            </w:pPr>
            <w:r w:rsidRPr="00E359FD">
              <w:rPr>
                <w:rFonts w:ascii="Arial" w:hAnsi="Arial" w:cs="Arial"/>
              </w:rPr>
              <w:t>IPLER</w:t>
            </w:r>
          </w:p>
          <w:p w:rsidR="004C4B7B" w:rsidRPr="00E359FD" w:rsidRDefault="004C4B7B" w:rsidP="004C4B7B">
            <w:pPr>
              <w:numPr>
                <w:ilvl w:val="0"/>
                <w:numId w:val="29"/>
              </w:numPr>
              <w:rPr>
                <w:rFonts w:ascii="Arial" w:hAnsi="Arial" w:cs="Arial"/>
              </w:rPr>
            </w:pPr>
            <w:r w:rsidRPr="00E359FD">
              <w:rPr>
                <w:rFonts w:ascii="Arial" w:hAnsi="Arial" w:cs="Arial"/>
              </w:rPr>
              <w:t>CIIPRE</w:t>
            </w:r>
          </w:p>
          <w:p w:rsidR="004C4B7B" w:rsidRPr="00E359FD" w:rsidRDefault="004C4B7B" w:rsidP="004C4B7B">
            <w:pPr>
              <w:numPr>
                <w:ilvl w:val="0"/>
                <w:numId w:val="29"/>
              </w:numPr>
              <w:rPr>
                <w:rFonts w:ascii="Arial" w:hAnsi="Arial" w:cs="Arial"/>
              </w:rPr>
            </w:pPr>
            <w:r w:rsidRPr="00E359FD">
              <w:rPr>
                <w:rFonts w:ascii="Arial" w:hAnsi="Arial" w:cs="Arial"/>
              </w:rPr>
              <w:t>EP2RO SQ3R</w:t>
            </w:r>
          </w:p>
          <w:p w:rsidR="004C4B7B" w:rsidRPr="00E359FD" w:rsidRDefault="004C4B7B" w:rsidP="004C4B7B">
            <w:pPr>
              <w:numPr>
                <w:ilvl w:val="0"/>
                <w:numId w:val="29"/>
              </w:numPr>
              <w:rPr>
                <w:rFonts w:ascii="Arial" w:hAnsi="Arial" w:cs="Arial"/>
              </w:rPr>
            </w:pPr>
            <w:r w:rsidRPr="00E359FD">
              <w:rPr>
                <w:rFonts w:ascii="Arial" w:hAnsi="Arial" w:cs="Arial"/>
              </w:rPr>
              <w:t>2L, 2S, 2R</w:t>
            </w:r>
          </w:p>
          <w:p w:rsidR="004C4B7B" w:rsidRPr="00E359FD" w:rsidRDefault="004C4B7B" w:rsidP="004C4B7B">
            <w:pPr>
              <w:numPr>
                <w:ilvl w:val="0"/>
                <w:numId w:val="29"/>
              </w:numPr>
              <w:rPr>
                <w:rFonts w:ascii="Arial" w:hAnsi="Arial" w:cs="Arial"/>
              </w:rPr>
            </w:pPr>
            <w:r w:rsidRPr="00E359FD">
              <w:rPr>
                <w:rFonts w:ascii="Arial" w:hAnsi="Arial" w:cs="Arial"/>
              </w:rPr>
              <w:t>PLERER</w:t>
            </w:r>
          </w:p>
          <w:p w:rsidR="004C4B7B" w:rsidRPr="004C4B7B" w:rsidRDefault="004C4B7B" w:rsidP="004C4B7B">
            <w:pPr>
              <w:numPr>
                <w:ilvl w:val="0"/>
                <w:numId w:val="29"/>
              </w:numPr>
              <w:ind w:left="709" w:hanging="709"/>
              <w:rPr>
                <w:rFonts w:ascii="Arial" w:hAnsi="Arial" w:cs="Arial"/>
                <w:b/>
              </w:rPr>
            </w:pPr>
            <w:r w:rsidRPr="004C4B7B">
              <w:rPr>
                <w:rFonts w:ascii="Arial" w:hAnsi="Arial" w:cs="Arial"/>
              </w:rPr>
              <w:t>PASE</w:t>
            </w:r>
          </w:p>
          <w:p w:rsidR="00437F1D" w:rsidRPr="004C4B7B" w:rsidRDefault="004C4B7B" w:rsidP="004C4B7B">
            <w:pPr>
              <w:numPr>
                <w:ilvl w:val="0"/>
                <w:numId w:val="29"/>
              </w:numPr>
              <w:ind w:left="709" w:hanging="709"/>
              <w:rPr>
                <w:rFonts w:ascii="Arial" w:hAnsi="Arial" w:cs="Arial"/>
                <w:b/>
              </w:rPr>
            </w:pPr>
            <w:r w:rsidRPr="004C4B7B">
              <w:rPr>
                <w:rFonts w:ascii="Arial" w:hAnsi="Arial" w:cs="Arial"/>
              </w:rPr>
              <w:t>EFGHI</w:t>
            </w:r>
          </w:p>
          <w:p w:rsidR="00437F1D" w:rsidRPr="00105676" w:rsidRDefault="00437F1D" w:rsidP="00360CE9">
            <w:pPr>
              <w:jc w:val="both"/>
              <w:rPr>
                <w:rFonts w:ascii="Arial" w:hAnsi="Arial" w:cs="Arial"/>
                <w:b/>
              </w:rPr>
            </w:pPr>
          </w:p>
          <w:p w:rsidR="00437F1D" w:rsidRPr="00105676" w:rsidRDefault="00437F1D" w:rsidP="00360CE9">
            <w:pPr>
              <w:widowControl w:val="0"/>
              <w:autoSpaceDE w:val="0"/>
              <w:autoSpaceDN w:val="0"/>
              <w:adjustRightInd w:val="0"/>
              <w:spacing w:line="216" w:lineRule="atLeast"/>
              <w:jc w:val="both"/>
              <w:rPr>
                <w:rFonts w:ascii="Arial" w:hAnsi="Arial" w:cs="Arial"/>
                <w:b/>
              </w:rPr>
            </w:pPr>
            <w:r w:rsidRPr="00105676">
              <w:rPr>
                <w:rFonts w:ascii="Arial" w:hAnsi="Arial" w:cs="Arial"/>
                <w:b/>
              </w:rPr>
              <w:t xml:space="preserve">UNIDAD III: </w:t>
            </w:r>
            <w:r w:rsidR="004C4B7B" w:rsidRPr="00E359FD">
              <w:rPr>
                <w:rFonts w:ascii="Arial" w:hAnsi="Arial" w:cs="Arial"/>
                <w:b/>
              </w:rPr>
              <w:t>TÉCNICAS DE ESTUDIO CONCEPTUALES E INSTRUMENTALES Y PROCESALES O PROCEDIMENTALES</w:t>
            </w:r>
          </w:p>
          <w:p w:rsidR="00437F1D" w:rsidRPr="00105676" w:rsidRDefault="00437F1D" w:rsidP="00360CE9">
            <w:pPr>
              <w:widowControl w:val="0"/>
              <w:autoSpaceDE w:val="0"/>
              <w:autoSpaceDN w:val="0"/>
              <w:adjustRightInd w:val="0"/>
              <w:spacing w:line="216" w:lineRule="atLeast"/>
              <w:jc w:val="both"/>
              <w:rPr>
                <w:rFonts w:ascii="Arial" w:hAnsi="Arial" w:cs="Arial"/>
                <w:b/>
              </w:rPr>
            </w:pPr>
            <w:r w:rsidRPr="00105676">
              <w:rPr>
                <w:rFonts w:ascii="Arial" w:hAnsi="Arial" w:cs="Arial"/>
                <w:b/>
              </w:rPr>
              <w:t>Ejes temáticos:</w:t>
            </w:r>
          </w:p>
          <w:p w:rsidR="00437F1D" w:rsidRPr="004C4B7B" w:rsidRDefault="004C4B7B" w:rsidP="004C4B7B">
            <w:pPr>
              <w:pStyle w:val="Prrafodelista"/>
              <w:widowControl w:val="0"/>
              <w:numPr>
                <w:ilvl w:val="0"/>
                <w:numId w:val="31"/>
              </w:numPr>
              <w:autoSpaceDE w:val="0"/>
              <w:autoSpaceDN w:val="0"/>
              <w:adjustRightInd w:val="0"/>
              <w:spacing w:line="216" w:lineRule="atLeast"/>
              <w:jc w:val="both"/>
              <w:rPr>
                <w:rFonts w:ascii="Arial" w:hAnsi="Arial" w:cs="Arial"/>
              </w:rPr>
            </w:pPr>
            <w:r w:rsidRPr="004C4B7B">
              <w:rPr>
                <w:rFonts w:ascii="Arial" w:hAnsi="Arial" w:cs="Arial"/>
              </w:rPr>
              <w:t>La conceptualización, el análisis, síntesis, la formulación de preguntas, la duda racional, la guía de cátedra, las fuentes de información</w:t>
            </w:r>
          </w:p>
          <w:p w:rsidR="004C4B7B" w:rsidRPr="004C4B7B" w:rsidRDefault="004C4B7B" w:rsidP="004C4B7B">
            <w:pPr>
              <w:pStyle w:val="Prrafodelista"/>
              <w:widowControl w:val="0"/>
              <w:numPr>
                <w:ilvl w:val="0"/>
                <w:numId w:val="31"/>
              </w:numPr>
              <w:autoSpaceDE w:val="0"/>
              <w:autoSpaceDN w:val="0"/>
              <w:adjustRightInd w:val="0"/>
              <w:spacing w:line="216" w:lineRule="atLeast"/>
              <w:jc w:val="both"/>
              <w:rPr>
                <w:rFonts w:ascii="Arial" w:hAnsi="Arial" w:cs="Arial"/>
                <w:b/>
                <w:color w:val="FF0000"/>
              </w:rPr>
            </w:pPr>
            <w:r w:rsidRPr="004C4B7B">
              <w:rPr>
                <w:rFonts w:ascii="Arial" w:hAnsi="Arial" w:cs="Arial"/>
              </w:rPr>
              <w:t>La observación, descripción, fichas conceptuales, tomas de notas, resúmenes, horas de clases, trabajos en grupo, cuadro sinóptico y esquemas explicativos</w:t>
            </w:r>
          </w:p>
          <w:p w:rsidR="004C4B7B" w:rsidRDefault="004C4B7B" w:rsidP="004C4B7B">
            <w:pPr>
              <w:pStyle w:val="Prrafodelista"/>
              <w:widowControl w:val="0"/>
              <w:autoSpaceDE w:val="0"/>
              <w:autoSpaceDN w:val="0"/>
              <w:adjustRightInd w:val="0"/>
              <w:spacing w:line="216" w:lineRule="atLeast"/>
              <w:ind w:left="360"/>
              <w:jc w:val="both"/>
              <w:rPr>
                <w:rFonts w:ascii="Arial" w:hAnsi="Arial" w:cs="Arial"/>
              </w:rPr>
            </w:pPr>
          </w:p>
          <w:p w:rsidR="004C4B7B" w:rsidRDefault="004C4B7B" w:rsidP="004C4B7B">
            <w:pPr>
              <w:pStyle w:val="Prrafodelista"/>
              <w:widowControl w:val="0"/>
              <w:autoSpaceDE w:val="0"/>
              <w:autoSpaceDN w:val="0"/>
              <w:adjustRightInd w:val="0"/>
              <w:spacing w:line="216" w:lineRule="atLeast"/>
              <w:ind w:left="360"/>
              <w:jc w:val="both"/>
              <w:rPr>
                <w:rFonts w:ascii="Arial" w:hAnsi="Arial" w:cs="Arial"/>
              </w:rPr>
            </w:pPr>
          </w:p>
          <w:p w:rsidR="004C4B7B" w:rsidRPr="004C4B7B" w:rsidRDefault="004C4B7B" w:rsidP="004C4B7B">
            <w:pPr>
              <w:pStyle w:val="Prrafodelista"/>
              <w:widowControl w:val="0"/>
              <w:autoSpaceDE w:val="0"/>
              <w:autoSpaceDN w:val="0"/>
              <w:adjustRightInd w:val="0"/>
              <w:spacing w:line="216" w:lineRule="atLeast"/>
              <w:ind w:left="360"/>
              <w:jc w:val="both"/>
              <w:rPr>
                <w:rFonts w:ascii="Arial" w:hAnsi="Arial" w:cs="Arial"/>
                <w:b/>
                <w:color w:val="FF0000"/>
              </w:rPr>
            </w:pPr>
          </w:p>
          <w:p w:rsidR="00437F1D" w:rsidRPr="00105676" w:rsidRDefault="00437F1D" w:rsidP="00D0377B">
            <w:pPr>
              <w:widowControl w:val="0"/>
              <w:autoSpaceDE w:val="0"/>
              <w:autoSpaceDN w:val="0"/>
              <w:adjustRightInd w:val="0"/>
              <w:spacing w:line="216" w:lineRule="atLeast"/>
              <w:jc w:val="both"/>
              <w:rPr>
                <w:rFonts w:ascii="Arial" w:hAnsi="Arial" w:cs="Arial"/>
                <w:b/>
              </w:rPr>
            </w:pPr>
            <w:r w:rsidRPr="00105676">
              <w:rPr>
                <w:rFonts w:ascii="Arial" w:hAnsi="Arial" w:cs="Arial"/>
                <w:b/>
              </w:rPr>
              <w:lastRenderedPageBreak/>
              <w:t xml:space="preserve">UNIDAD IV: </w:t>
            </w:r>
            <w:smartTag w:uri="urn:schemas-microsoft-com:office:smarttags" w:element="PersonName">
              <w:smartTagPr>
                <w:attr w:name="ProductID" w:val="LA LECTURA"/>
              </w:smartTagPr>
              <w:r w:rsidR="004C4B7B" w:rsidRPr="00E359FD">
                <w:rPr>
                  <w:rFonts w:ascii="Arial" w:hAnsi="Arial" w:cs="Arial"/>
                  <w:b/>
                </w:rPr>
                <w:t>LA LECTURA</w:t>
              </w:r>
            </w:smartTag>
          </w:p>
          <w:p w:rsidR="00437F1D" w:rsidRPr="00105676" w:rsidRDefault="00437F1D" w:rsidP="00360CE9">
            <w:pPr>
              <w:widowControl w:val="0"/>
              <w:autoSpaceDE w:val="0"/>
              <w:autoSpaceDN w:val="0"/>
              <w:adjustRightInd w:val="0"/>
              <w:spacing w:line="216" w:lineRule="atLeast"/>
              <w:jc w:val="both"/>
              <w:rPr>
                <w:rFonts w:ascii="Arial" w:hAnsi="Arial" w:cs="Arial"/>
                <w:b/>
              </w:rPr>
            </w:pPr>
            <w:r w:rsidRPr="00105676">
              <w:rPr>
                <w:rFonts w:ascii="Arial" w:hAnsi="Arial" w:cs="Arial"/>
                <w:b/>
              </w:rPr>
              <w:t>Ejes temáticos:</w:t>
            </w:r>
          </w:p>
          <w:p w:rsidR="00437F1D" w:rsidRPr="004C4B7B" w:rsidRDefault="004C4B7B" w:rsidP="004C4B7B">
            <w:pPr>
              <w:pStyle w:val="Prrafodelista"/>
              <w:widowControl w:val="0"/>
              <w:numPr>
                <w:ilvl w:val="0"/>
                <w:numId w:val="32"/>
              </w:numPr>
              <w:autoSpaceDE w:val="0"/>
              <w:autoSpaceDN w:val="0"/>
              <w:adjustRightInd w:val="0"/>
              <w:spacing w:line="216" w:lineRule="atLeast"/>
              <w:jc w:val="both"/>
              <w:rPr>
                <w:rFonts w:ascii="Arial" w:hAnsi="Arial" w:cs="Arial"/>
                <w:b/>
                <w:color w:val="FF0000"/>
              </w:rPr>
            </w:pPr>
            <w:r w:rsidRPr="004C4B7B">
              <w:rPr>
                <w:rFonts w:ascii="Arial" w:hAnsi="Arial" w:cs="Arial"/>
              </w:rPr>
              <w:t>Conceptualización, clases de lectura, mecanismos de la lectura, factores que influyen en la velocidad de la lectura, valoración de la capacidad de la lectura, causas de las dificultades en la lectura, diferencia entre un buen o mal lector. Cómo desarrollar un buen hábito y capacidad de lectura</w:t>
            </w:r>
          </w:p>
          <w:p w:rsidR="004C4B7B" w:rsidRPr="004C4B7B" w:rsidRDefault="004C4B7B" w:rsidP="004C4B7B">
            <w:pPr>
              <w:pStyle w:val="Prrafodelista"/>
              <w:widowControl w:val="0"/>
              <w:autoSpaceDE w:val="0"/>
              <w:autoSpaceDN w:val="0"/>
              <w:adjustRightInd w:val="0"/>
              <w:spacing w:line="216" w:lineRule="atLeast"/>
              <w:ind w:left="360"/>
              <w:jc w:val="both"/>
              <w:rPr>
                <w:rFonts w:ascii="Arial" w:hAnsi="Arial" w:cs="Arial"/>
                <w:b/>
                <w:color w:val="FF0000"/>
              </w:rPr>
            </w:pPr>
          </w:p>
          <w:p w:rsidR="00437F1D" w:rsidRPr="00105676" w:rsidRDefault="00437F1D" w:rsidP="00360CE9">
            <w:pPr>
              <w:widowControl w:val="0"/>
              <w:autoSpaceDE w:val="0"/>
              <w:autoSpaceDN w:val="0"/>
              <w:adjustRightInd w:val="0"/>
              <w:spacing w:line="216" w:lineRule="atLeast"/>
              <w:jc w:val="both"/>
              <w:rPr>
                <w:rFonts w:ascii="Arial" w:hAnsi="Arial" w:cs="Arial"/>
                <w:b/>
              </w:rPr>
            </w:pPr>
            <w:r w:rsidRPr="00105676">
              <w:rPr>
                <w:rFonts w:ascii="Arial" w:hAnsi="Arial" w:cs="Arial"/>
                <w:b/>
              </w:rPr>
              <w:t xml:space="preserve">UNIDAD V: </w:t>
            </w:r>
            <w:r w:rsidR="004C4B7B" w:rsidRPr="00E359FD">
              <w:rPr>
                <w:rFonts w:ascii="Arial" w:hAnsi="Arial" w:cs="Arial"/>
                <w:b/>
              </w:rPr>
              <w:t>ESTRATEGIAS DE PARTICIPACIÓN ORAL</w:t>
            </w:r>
          </w:p>
          <w:p w:rsidR="00437F1D" w:rsidRPr="00105676" w:rsidRDefault="00437F1D" w:rsidP="00360CE9">
            <w:pPr>
              <w:widowControl w:val="0"/>
              <w:autoSpaceDE w:val="0"/>
              <w:autoSpaceDN w:val="0"/>
              <w:adjustRightInd w:val="0"/>
              <w:spacing w:line="216" w:lineRule="atLeast"/>
              <w:jc w:val="both"/>
              <w:rPr>
                <w:rFonts w:ascii="Arial" w:hAnsi="Arial" w:cs="Arial"/>
                <w:b/>
              </w:rPr>
            </w:pPr>
            <w:r w:rsidRPr="00105676">
              <w:rPr>
                <w:rFonts w:ascii="Arial" w:hAnsi="Arial" w:cs="Arial"/>
                <w:b/>
              </w:rPr>
              <w:t>Ejes temáticos:</w:t>
            </w:r>
          </w:p>
          <w:p w:rsidR="004C4B7B" w:rsidRPr="004C4B7B" w:rsidRDefault="004C4B7B" w:rsidP="004C4B7B">
            <w:pPr>
              <w:pStyle w:val="Prrafodelista"/>
              <w:widowControl w:val="0"/>
              <w:numPr>
                <w:ilvl w:val="0"/>
                <w:numId w:val="32"/>
              </w:numPr>
              <w:autoSpaceDE w:val="0"/>
              <w:autoSpaceDN w:val="0"/>
              <w:adjustRightInd w:val="0"/>
              <w:spacing w:line="216" w:lineRule="atLeast"/>
              <w:jc w:val="both"/>
              <w:rPr>
                <w:rFonts w:ascii="Arial" w:hAnsi="Arial" w:cs="Arial"/>
                <w:b/>
              </w:rPr>
            </w:pPr>
            <w:r w:rsidRPr="004C4B7B">
              <w:rPr>
                <w:rFonts w:ascii="Arial" w:hAnsi="Arial" w:cs="Arial"/>
              </w:rPr>
              <w:t>La conferencia, el coloquio, el debate, el seminario, el panel, el phillips 66, la mesa redonda, el foro, juegos de roles,  lluvias de ideas</w:t>
            </w:r>
          </w:p>
          <w:p w:rsidR="00437F1D" w:rsidRPr="00105676" w:rsidRDefault="00437F1D" w:rsidP="004C4B7B">
            <w:pPr>
              <w:jc w:val="both"/>
              <w:rPr>
                <w:rFonts w:ascii="Arial" w:hAnsi="Arial" w:cs="Arial"/>
              </w:rPr>
            </w:pP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437F1D" w:rsidP="00360CE9">
            <w:pPr>
              <w:pStyle w:val="Ttulo1"/>
              <w:spacing w:before="120" w:beforeAutospacing="0" w:after="120" w:afterAutospacing="0"/>
              <w:rPr>
                <w:bCs w:val="0"/>
                <w:sz w:val="24"/>
                <w:szCs w:val="24"/>
              </w:rPr>
            </w:pPr>
            <w:r w:rsidRPr="00105676">
              <w:rPr>
                <w:bCs w:val="0"/>
                <w:sz w:val="24"/>
                <w:szCs w:val="24"/>
              </w:rPr>
              <w:lastRenderedPageBreak/>
              <w:t>EVALUACIÓN</w:t>
            </w:r>
          </w:p>
        </w:tc>
      </w:tr>
      <w:tr w:rsidR="00437F1D" w:rsidRPr="00105676" w:rsidTr="00360CE9">
        <w:tc>
          <w:tcPr>
            <w:tcW w:w="9924" w:type="dxa"/>
            <w:gridSpan w:val="3"/>
            <w:tcBorders>
              <w:top w:val="single" w:sz="4" w:space="0" w:color="auto"/>
              <w:left w:val="single" w:sz="4" w:space="0" w:color="auto"/>
              <w:bottom w:val="single" w:sz="4" w:space="0" w:color="auto"/>
              <w:right w:val="single" w:sz="4" w:space="0" w:color="auto"/>
            </w:tcBorders>
          </w:tcPr>
          <w:p w:rsidR="00437F1D" w:rsidRPr="00105676" w:rsidRDefault="00437F1D" w:rsidP="00360CE9">
            <w:pPr>
              <w:pStyle w:val="Sangra2detindependiente"/>
              <w:spacing w:before="0" w:beforeAutospacing="0" w:after="0" w:afterAutospacing="0"/>
              <w:ind w:left="0"/>
              <w:jc w:val="both"/>
              <w:rPr>
                <w:sz w:val="24"/>
                <w:szCs w:val="24"/>
                <w:lang w:val="es-MX"/>
              </w:rPr>
            </w:pPr>
          </w:p>
          <w:p w:rsidR="00437F1D" w:rsidRPr="00105676" w:rsidRDefault="00437F1D" w:rsidP="00360CE9">
            <w:pPr>
              <w:pStyle w:val="Sangra2detindependiente"/>
              <w:spacing w:before="0" w:beforeAutospacing="0" w:after="0" w:afterAutospacing="0"/>
              <w:ind w:left="0"/>
              <w:jc w:val="both"/>
              <w:rPr>
                <w:sz w:val="24"/>
                <w:szCs w:val="24"/>
                <w:lang w:val="es-MX"/>
              </w:rPr>
            </w:pPr>
            <w:r w:rsidRPr="00105676">
              <w:rPr>
                <w:sz w:val="24"/>
                <w:szCs w:val="24"/>
                <w:lang w:val="es-MX"/>
              </w:rPr>
              <w:t>La evaluación debe ser continua, con el propósito de evaluar las habilidades y destrezas adquiridas por el estudiante, ofreciendo diferentes estrategias  acorde con las normas establecidas, que evalúen la participación en clases, trabajos y consultas sustentados en forma individual o grupal y portafolios. En todo caso se debe cumplir con los establecido en las normas: el reporte de tres calificaciones</w:t>
            </w:r>
            <w:r w:rsidR="00D7429D" w:rsidRPr="00105676">
              <w:rPr>
                <w:sz w:val="24"/>
                <w:szCs w:val="24"/>
                <w:lang w:val="es-MX"/>
              </w:rPr>
              <w:t>: dos</w:t>
            </w:r>
            <w:r w:rsidRPr="00105676">
              <w:rPr>
                <w:sz w:val="24"/>
                <w:szCs w:val="24"/>
                <w:lang w:val="es-MX"/>
              </w:rPr>
              <w:t xml:space="preserve"> parciales con valor de 30% y una final con valor de 40%.</w:t>
            </w:r>
          </w:p>
          <w:p w:rsidR="00437F1D" w:rsidRPr="00105676" w:rsidRDefault="00437F1D" w:rsidP="00360CE9">
            <w:pPr>
              <w:pStyle w:val="Sangra2detindependiente"/>
              <w:spacing w:before="0" w:beforeAutospacing="0" w:after="0" w:afterAutospacing="0"/>
              <w:ind w:left="0"/>
              <w:jc w:val="both"/>
              <w:rPr>
                <w:sz w:val="24"/>
                <w:szCs w:val="24"/>
                <w:lang w:val="es-MX"/>
              </w:rPr>
            </w:pPr>
          </w:p>
        </w:tc>
      </w:tr>
      <w:tr w:rsidR="00437F1D" w:rsidRPr="00105676" w:rsidTr="000C7715">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105676" w:rsidRDefault="00437F1D" w:rsidP="00360CE9">
            <w:pPr>
              <w:pStyle w:val="Ttulo1"/>
              <w:spacing w:before="120" w:beforeAutospacing="0" w:after="120" w:afterAutospacing="0"/>
              <w:rPr>
                <w:bCs w:val="0"/>
                <w:sz w:val="24"/>
                <w:szCs w:val="24"/>
              </w:rPr>
            </w:pPr>
            <w:r w:rsidRPr="00105676">
              <w:rPr>
                <w:bCs w:val="0"/>
                <w:sz w:val="24"/>
                <w:szCs w:val="24"/>
              </w:rPr>
              <w:t>REFERENCIAS BIBLIOGRÁFICAS</w:t>
            </w:r>
          </w:p>
        </w:tc>
      </w:tr>
      <w:tr w:rsidR="000C7715" w:rsidRPr="000C7715" w:rsidTr="000C7715">
        <w:tc>
          <w:tcPr>
            <w:tcW w:w="9924" w:type="dxa"/>
            <w:gridSpan w:val="3"/>
            <w:tcBorders>
              <w:top w:val="single" w:sz="4" w:space="0" w:color="auto"/>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 xml:space="preserve">BURON J. Enseñar a Aprender. Bilbao: Mensajero. 1993 </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 xml:space="preserve">Anónimo. La Carta a García. Sin más referencias </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DE BONO, Edgard. Aprender a pensar. Bogotá: Plaza &amp; Janes Editores, 1991</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HERNÁNDEZ DÍAZ, Fabio.  Metodología del estudio. Bogotá: Mc Graw – Hill, 1996</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IZQUIERDO MORENO, Ciriaco.  Metodología del estudio. México: Trillas, 1999</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 xml:space="preserve">NÚÑEZ, Manuel. Cómo estudiar. Barcelona: Oasis, 1996 </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PACHECO GIL, O</w:t>
            </w:r>
            <w:r w:rsidR="00B1268E">
              <w:rPr>
                <w:b w:val="0"/>
                <w:bCs w:val="0"/>
                <w:sz w:val="24"/>
                <w:szCs w:val="24"/>
              </w:rPr>
              <w:t>s</w:t>
            </w:r>
            <w:r w:rsidRPr="000C7715">
              <w:rPr>
                <w:b w:val="0"/>
                <w:bCs w:val="0"/>
                <w:sz w:val="24"/>
                <w:szCs w:val="24"/>
              </w:rPr>
              <w:t>waldo.  Técnicas de estudio.  Ecuador: Minerva,  2005</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 xml:space="preserve">SALAS ZAPATA, Walter.  Formación por competencia en la educación superior, el proceso de aprendizaje.  Revista iberoamericana de Educación. Universidad de Antioquia </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 xml:space="preserve">SERAFÍN, </w:t>
            </w:r>
            <w:r w:rsidR="00B1268E" w:rsidRPr="000C7715">
              <w:rPr>
                <w:b w:val="0"/>
                <w:bCs w:val="0"/>
                <w:sz w:val="24"/>
                <w:szCs w:val="24"/>
              </w:rPr>
              <w:t>María</w:t>
            </w:r>
            <w:r w:rsidRPr="000C7715">
              <w:rPr>
                <w:b w:val="0"/>
                <w:bCs w:val="0"/>
                <w:sz w:val="24"/>
                <w:szCs w:val="24"/>
              </w:rPr>
              <w:t xml:space="preserve"> Teresa. Cómo se estudia.  Barcelona: Paidós, 1996 </w:t>
            </w:r>
          </w:p>
        </w:tc>
      </w:tr>
      <w:tr w:rsidR="000C7715" w:rsidRPr="000C7715" w:rsidTr="000C7715">
        <w:tc>
          <w:tcPr>
            <w:tcW w:w="9924" w:type="dxa"/>
            <w:gridSpan w:val="3"/>
            <w:tcBorders>
              <w:top w:val="nil"/>
              <w:left w:val="single" w:sz="4" w:space="0" w:color="auto"/>
              <w:bottom w:val="nil"/>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UNAD. Especialización en pedagogía para el Aprendizaje Autónomo. Bogotá: Facultad de Ciencias Sociales y Humanas, 1997</w:t>
            </w:r>
          </w:p>
        </w:tc>
      </w:tr>
      <w:tr w:rsidR="000C7715" w:rsidRPr="000C7715" w:rsidTr="00B1268E">
        <w:tc>
          <w:tcPr>
            <w:tcW w:w="9924" w:type="dxa"/>
            <w:gridSpan w:val="3"/>
            <w:tcBorders>
              <w:top w:val="nil"/>
              <w:left w:val="single" w:sz="4" w:space="0" w:color="auto"/>
              <w:bottom w:val="single" w:sz="4" w:space="0" w:color="auto"/>
              <w:right w:val="single" w:sz="4" w:space="0" w:color="auto"/>
            </w:tcBorders>
            <w:shd w:val="clear" w:color="auto" w:fill="auto"/>
          </w:tcPr>
          <w:p w:rsidR="000C7715" w:rsidRPr="000C7715" w:rsidRDefault="000C7715" w:rsidP="000C7715">
            <w:pPr>
              <w:pStyle w:val="Ttulo1"/>
              <w:spacing w:before="120" w:after="120"/>
              <w:jc w:val="both"/>
              <w:rPr>
                <w:b w:val="0"/>
                <w:bCs w:val="0"/>
                <w:sz w:val="24"/>
                <w:szCs w:val="24"/>
              </w:rPr>
            </w:pPr>
            <w:r w:rsidRPr="000C7715">
              <w:rPr>
                <w:b w:val="0"/>
                <w:bCs w:val="0"/>
                <w:sz w:val="24"/>
                <w:szCs w:val="24"/>
              </w:rPr>
              <w:t xml:space="preserve">ZABALETA, Luis.  Estrategias y técnicas para promover una cultura del aprendizaje autónomo. Unicesar, 2004 </w:t>
            </w:r>
          </w:p>
        </w:tc>
      </w:tr>
    </w:tbl>
    <w:p w:rsidR="00437F1D" w:rsidRPr="00105676" w:rsidRDefault="00437F1D" w:rsidP="00437F1D">
      <w:pPr>
        <w:jc w:val="center"/>
        <w:rPr>
          <w:rFonts w:ascii="Arial" w:hAnsi="Arial" w:cs="Arial"/>
          <w:lang w:val="en-US"/>
        </w:rPr>
      </w:pPr>
    </w:p>
    <w:p w:rsidR="004C4558" w:rsidRPr="00105676" w:rsidRDefault="004C4558" w:rsidP="00AF12D7">
      <w:pPr>
        <w:jc w:val="center"/>
        <w:rPr>
          <w:rFonts w:ascii="Arial" w:hAnsi="Arial" w:cs="Arial"/>
          <w:lang w:val="es-CO"/>
        </w:rPr>
      </w:pPr>
    </w:p>
    <w:sectPr w:rsidR="004C4558" w:rsidRPr="00105676" w:rsidSect="0061105E">
      <w:headerReference w:type="default" r:id="rId8"/>
      <w:footerReference w:type="even" r:id="rId9"/>
      <w:footerReference w:type="default" r:id="rId10"/>
      <w:pgSz w:w="12240" w:h="15840" w:code="1"/>
      <w:pgMar w:top="2268" w:right="1418" w:bottom="1134" w:left="1701"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85C" w:rsidRDefault="0003085C" w:rsidP="00F110B1">
      <w:r>
        <w:separator/>
      </w:r>
    </w:p>
  </w:endnote>
  <w:endnote w:type="continuationSeparator" w:id="1">
    <w:p w:rsidR="0003085C" w:rsidRDefault="0003085C" w:rsidP="00F11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B4" w:rsidRDefault="001B1D52">
    <w:r>
      <w:rPr>
        <w:noProof/>
      </w:rPr>
      <w:drawing>
        <wp:inline distT="0" distB="0" distL="0" distR="0">
          <wp:extent cx="3314700" cy="3505200"/>
          <wp:effectExtent l="19050" t="0" r="0" b="0"/>
          <wp:docPr id="3"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5E" w:rsidRDefault="00122156" w:rsidP="0061105E">
    <w:pPr>
      <w:rPr>
        <w:lang w:val="en-US"/>
      </w:rPr>
    </w:pPr>
    <w:r w:rsidRPr="008759D7">
      <w:rPr>
        <w:rFonts w:ascii="Arial" w:hAnsi="Arial" w:cs="Arial"/>
        <w:b/>
        <w:bCs/>
        <w:noProof/>
        <w:color w:val="5173AE"/>
        <w:sz w:val="18"/>
        <w:szCs w:val="18"/>
        <w:lang w:val="es-CO" w:eastAsia="es-CO"/>
      </w:rPr>
      <w:pict>
        <v:shapetype id="_x0000_t202" coordsize="21600,21600" o:spt="202" path="m,l,21600r21600,l21600,xe">
          <v:stroke joinstyle="miter"/>
          <v:path gradientshapeok="t" o:connecttype="rect"/>
        </v:shapetype>
        <v:shape id="_x0000_s2049" type="#_x0000_t202" style="position:absolute;margin-left:323.75pt;margin-top:8.55pt;width:139.5pt;height:24pt;z-index:251654144" stroked="f">
          <v:textbox style="mso-next-textbox:#_x0000_s2049">
            <w:txbxContent>
              <w:p w:rsidR="00B74131" w:rsidRPr="00DB7EBA" w:rsidRDefault="00B74131" w:rsidP="00B74131">
                <w:pPr>
                  <w:spacing w:before="100" w:beforeAutospacing="1"/>
                  <w:jc w:val="center"/>
                  <w:rPr>
                    <w:rFonts w:ascii="Calibri" w:hAnsi="Calibri"/>
                    <w:color w:val="0000FF"/>
                  </w:rPr>
                </w:pPr>
                <w:r w:rsidRPr="00DB7EBA">
                  <w:rPr>
                    <w:rFonts w:ascii="Calibri" w:hAnsi="Calibri"/>
                    <w:color w:val="0000FF"/>
                  </w:rPr>
                  <w:t>www.unicesar.edu.co</w:t>
                </w:r>
              </w:p>
              <w:p w:rsidR="00B74131" w:rsidRPr="00DB7EBA" w:rsidRDefault="00B74131"/>
            </w:txbxContent>
          </v:textbox>
        </v:shape>
      </w:pict>
    </w:r>
    <w:r w:rsidRPr="008759D7">
      <w:rPr>
        <w:rFonts w:ascii="Arial" w:hAnsi="Arial" w:cs="Arial"/>
        <w:b/>
        <w:bCs/>
        <w:noProof/>
        <w:color w:val="5173AE"/>
        <w:sz w:val="18"/>
        <w:szCs w:val="18"/>
        <w:lang w:val="es-CO" w:eastAsia="es-CO"/>
      </w:rPr>
      <w:pict>
        <v:shape id="_x0000_s2052" type="#_x0000_t202" style="position:absolute;margin-left:276.5pt;margin-top:-180.65pt;width:217.5pt;height:198.5pt;z-index:251657216" filled="f" stroked="f">
          <v:textbox style="mso-next-textbox:#_x0000_s2052">
            <w:txbxContent>
              <w:p w:rsidR="00B4553D" w:rsidRDefault="001B1D52">
                <w:r>
                  <w:rPr>
                    <w:noProof/>
                  </w:rPr>
                  <w:drawing>
                    <wp:inline distT="0" distB="0" distL="0" distR="0">
                      <wp:extent cx="2438400" cy="2581275"/>
                      <wp:effectExtent l="0" t="0" r="0" b="0"/>
                      <wp:docPr id="2" name="Imagen 1"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ODAS LAS CARPETAS\LOGOS UPC\marca de agua.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438400" cy="2581275"/>
                              </a:xfrm>
                              <a:prstGeom prst="rect">
                                <a:avLst/>
                              </a:prstGeom>
                              <a:noFill/>
                              <a:ln w="9525">
                                <a:noFill/>
                                <a:miter lim="800000"/>
                                <a:headEnd/>
                                <a:tailEnd/>
                              </a:ln>
                            </pic:spPr>
                          </pic:pic>
                        </a:graphicData>
                      </a:graphic>
                    </wp:inline>
                  </w:drawing>
                </w:r>
              </w:p>
            </w:txbxContent>
          </v:textbox>
        </v:shape>
      </w:pict>
    </w:r>
    <w:r w:rsidRPr="008759D7">
      <w:rPr>
        <w:rFonts w:ascii="Arial" w:hAnsi="Arial" w:cs="Arial"/>
        <w:b/>
        <w:bCs/>
        <w:noProof/>
        <w:color w:val="5173AE"/>
        <w:sz w:val="18"/>
        <w:szCs w:val="18"/>
        <w:lang w:val="es-CO" w:eastAsia="es-CO"/>
      </w:rPr>
      <w:pict>
        <v:shape id="_x0000_s2051" type="#_x0000_t202" style="position:absolute;margin-left:-49.75pt;margin-top:6.3pt;width:356.4pt;height:26.25pt;z-index:251656192" stroked="f">
          <v:textbox style="mso-next-textbox:#_x0000_s2051">
            <w:txbxContent>
              <w:p w:rsidR="006F53CD" w:rsidRPr="00B25D75" w:rsidRDefault="006210A4" w:rsidP="006F53CD">
                <w:pPr>
                  <w:rPr>
                    <w:rFonts w:ascii="Arial" w:hAnsi="Arial" w:cs="Arial"/>
                    <w:color w:val="000000"/>
                    <w:sz w:val="18"/>
                    <w:szCs w:val="18"/>
                  </w:rPr>
                </w:pPr>
                <w:r>
                  <w:rPr>
                    <w:rStyle w:val="Textoennegrita"/>
                    <w:rFonts w:ascii="Arial" w:hAnsi="Arial" w:cs="Arial"/>
                    <w:color w:val="5173AE"/>
                    <w:sz w:val="18"/>
                    <w:szCs w:val="18"/>
                  </w:rPr>
                  <w:t>Campus Univ</w:t>
                </w:r>
                <w:r w:rsidR="00D54527">
                  <w:rPr>
                    <w:rStyle w:val="Textoennegrita"/>
                    <w:rFonts w:ascii="Arial" w:hAnsi="Arial" w:cs="Arial"/>
                    <w:color w:val="5173AE"/>
                    <w:sz w:val="18"/>
                    <w:szCs w:val="18"/>
                  </w:rPr>
                  <w:t>ersitario – Sede Sabanas Bloque G</w:t>
                </w:r>
                <w:r>
                  <w:rPr>
                    <w:rStyle w:val="Textoennegrita"/>
                    <w:rFonts w:ascii="Arial" w:hAnsi="Arial" w:cs="Arial"/>
                    <w:color w:val="5173AE"/>
                    <w:sz w:val="18"/>
                    <w:szCs w:val="18"/>
                  </w:rPr>
                  <w:tab/>
                  <w:t xml:space="preserve">           Tel: 585</w:t>
                </w:r>
                <w:r w:rsidR="00D54527">
                  <w:rPr>
                    <w:rStyle w:val="Textoennegrita"/>
                    <w:rFonts w:ascii="Arial" w:hAnsi="Arial" w:cs="Arial"/>
                    <w:color w:val="5173AE"/>
                    <w:sz w:val="18"/>
                    <w:szCs w:val="18"/>
                  </w:rPr>
                  <w:t>0223 Ext. 1123</w:t>
                </w:r>
              </w:p>
              <w:p w:rsidR="006F53CD" w:rsidRDefault="006F53CD" w:rsidP="006F53CD">
                <w:r w:rsidRPr="00B25D75">
                  <w:rPr>
                    <w:rStyle w:val="Textoennegrita"/>
                    <w:rFonts w:ascii="Arial" w:hAnsi="Arial" w:cs="Arial"/>
                    <w:color w:val="5173AE"/>
                    <w:sz w:val="18"/>
                    <w:szCs w:val="18"/>
                  </w:rPr>
                  <w:t xml:space="preserve"> </w:t>
                </w:r>
                <w:hyperlink r:id="rId2" w:history="1">
                  <w:r w:rsidR="00D54527" w:rsidRPr="0014364D">
                    <w:rPr>
                      <w:rStyle w:val="Hipervnculo"/>
                      <w:rFonts w:ascii="Arial" w:hAnsi="Arial" w:cs="Arial"/>
                      <w:sz w:val="18"/>
                      <w:szCs w:val="18"/>
                    </w:rPr>
                    <w:t>matematicas@unicesar.edu.co</w:t>
                  </w:r>
                </w:hyperlink>
                <w:r w:rsidR="006210A4">
                  <w:rPr>
                    <w:rStyle w:val="Textoennegrita"/>
                    <w:rFonts w:ascii="Arial" w:hAnsi="Arial" w:cs="Arial"/>
                    <w:color w:val="5173AE"/>
                    <w:sz w:val="18"/>
                    <w:szCs w:val="18"/>
                  </w:rPr>
                  <w:t xml:space="preserve">                                              </w:t>
                </w:r>
                <w:r w:rsidRPr="00B25D75">
                  <w:rPr>
                    <w:rStyle w:val="Textoennegrita"/>
                    <w:rFonts w:ascii="Arial" w:hAnsi="Arial" w:cs="Arial"/>
                    <w:color w:val="5173AE"/>
                    <w:sz w:val="18"/>
                    <w:szCs w:val="18"/>
                  </w:rPr>
                  <w:t>Valledupar Cesar Colombia</w:t>
                </w:r>
              </w:p>
            </w:txbxContent>
          </v:textbox>
        </v:shape>
      </w:pict>
    </w:r>
    <w:r w:rsidR="0061105E" w:rsidRPr="008759D7">
      <w:rPr>
        <w:rFonts w:ascii="Arial" w:hAnsi="Arial" w:cs="Arial"/>
        <w:b/>
        <w:bCs/>
        <w:noProof/>
        <w:color w:val="5173AE"/>
        <w:sz w:val="18"/>
        <w:szCs w:val="18"/>
      </w:rPr>
      <w:pict>
        <v:shapetype id="_x0000_t32" coordsize="21600,21600" o:spt="32" o:oned="t" path="m,l21600,21600e" filled="f">
          <v:path arrowok="t" fillok="f" o:connecttype="none"/>
          <o:lock v:ext="edit" shapetype="t"/>
        </v:shapetype>
        <v:shape id="_x0000_s2058" type="#_x0000_t32" style="position:absolute;margin-left:-49.75pt;margin-top:6.3pt;width:513pt;height:0;z-index:251660288" o:connectortype="straight" strokecolor="#00b050"/>
      </w:pict>
    </w:r>
  </w:p>
  <w:p w:rsidR="00B25D75" w:rsidRPr="00B25D75" w:rsidRDefault="00B25D75" w:rsidP="0061105E">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85C" w:rsidRDefault="0003085C" w:rsidP="00F110B1">
      <w:r>
        <w:separator/>
      </w:r>
    </w:p>
  </w:footnote>
  <w:footnote w:type="continuationSeparator" w:id="1">
    <w:p w:rsidR="0003085C" w:rsidRDefault="0003085C" w:rsidP="00F11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DC" w:rsidRDefault="008759D7" w:rsidP="003C49DC">
    <w:pPr>
      <w:pStyle w:val="Encabezado"/>
    </w:pPr>
    <w:r>
      <w:rPr>
        <w:noProof/>
      </w:rPr>
      <w:pict>
        <v:shapetype id="_x0000_t202" coordsize="21600,21600" o:spt="202" path="m,l,21600r21600,l21600,xe">
          <v:stroke joinstyle="miter"/>
          <v:path gradientshapeok="t" o:connecttype="rect"/>
        </v:shapetype>
        <v:shape id="_x0000_s2059" type="#_x0000_t202" style="position:absolute;margin-left:185.75pt;margin-top:27.55pt;width:285.1pt;height:44.25pt;z-index:251661312" filled="f" stroked="f">
          <v:textbox style="mso-next-textbox:#_x0000_s2059">
            <w:txbxContent>
              <w:p w:rsidR="0082096F" w:rsidRPr="0082096F" w:rsidRDefault="0082096F" w:rsidP="0082096F">
                <w:pPr>
                  <w:jc w:val="right"/>
                  <w:rPr>
                    <w:rStyle w:val="nfasissutil"/>
                  </w:rPr>
                </w:pPr>
                <w:r w:rsidRPr="0082096F">
                  <w:rPr>
                    <w:rStyle w:val="nfasissutil"/>
                  </w:rPr>
                  <w:t>Contigo es posible</w:t>
                </w:r>
              </w:p>
              <w:p w:rsidR="0082096F" w:rsidRPr="0082096F" w:rsidRDefault="0082096F" w:rsidP="0082096F">
                <w:pPr>
                  <w:jc w:val="right"/>
                  <w:rPr>
                    <w:rStyle w:val="nfasissutil"/>
                    <w:sz w:val="8"/>
                    <w:szCs w:val="8"/>
                  </w:rPr>
                </w:pPr>
              </w:p>
              <w:p w:rsidR="0082096F" w:rsidRPr="0082096F" w:rsidRDefault="0082096F" w:rsidP="0082096F">
                <w:pPr>
                  <w:jc w:val="right"/>
                  <w:rPr>
                    <w:rStyle w:val="nfasissutil"/>
                  </w:rPr>
                </w:pPr>
                <w:r>
                  <w:rPr>
                    <w:rStyle w:val="nfasissutil"/>
                  </w:rPr>
                  <w:t>“</w:t>
                </w:r>
                <w:r w:rsidRPr="0082096F">
                  <w:rPr>
                    <w:rStyle w:val="nfasissutil"/>
                  </w:rPr>
                  <w:t>La Universidad un espacio de desarrollo integral</w:t>
                </w:r>
                <w:r>
                  <w:rPr>
                    <w:rStyle w:val="nfasissutil"/>
                  </w:rPr>
                  <w:t>”</w:t>
                </w:r>
              </w:p>
            </w:txbxContent>
          </v:textbox>
        </v:shape>
      </w:pict>
    </w:r>
    <w:r w:rsidRPr="008759D7">
      <w:rPr>
        <w:noProof/>
        <w:lang w:val="es-CO" w:eastAsia="es-CO"/>
      </w:rPr>
      <w:pict>
        <v:shape id="_x0000_s2050" type="#_x0000_t202" style="position:absolute;margin-left:-58pt;margin-top:-8.6pt;width:181.5pt;height:61.5pt;z-index:251655168" stroked="f">
          <v:textbox style="mso-next-textbox:#_x0000_s2050">
            <w:txbxContent>
              <w:p w:rsidR="00431B00" w:rsidRDefault="001B1D52">
                <w:r>
                  <w:rPr>
                    <w:noProof/>
                  </w:rPr>
                  <w:drawing>
                    <wp:inline distT="0" distB="0" distL="0" distR="0">
                      <wp:extent cx="1924050" cy="619125"/>
                      <wp:effectExtent l="19050" t="0" r="0" b="0"/>
                      <wp:docPr id="1" name="Imagen 1" descr="EL NUEVO 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NUEVO LOGO-ok"/>
                              <pic:cNvPicPr>
                                <a:picLocks noChangeAspect="1" noChangeArrowheads="1"/>
                              </pic:cNvPicPr>
                            </pic:nvPicPr>
                            <pic:blipFill>
                              <a:blip r:embed="rId1"/>
                              <a:srcRect/>
                              <a:stretch>
                                <a:fillRect/>
                              </a:stretch>
                            </pic:blipFill>
                            <pic:spPr bwMode="auto">
                              <a:xfrm>
                                <a:off x="0" y="0"/>
                                <a:ext cx="1924050" cy="6191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2056" type="#_x0000_t32" style="position:absolute;margin-left:2.75pt;margin-top:47.05pt;width:460.5pt;height:0;z-index:251659264" o:connectortype="straight" strokecolor="#00b05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189"/>
    <w:multiLevelType w:val="hybridMultilevel"/>
    <w:tmpl w:val="BF48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2FB4"/>
    <w:multiLevelType w:val="hybridMultilevel"/>
    <w:tmpl w:val="7FDA403E"/>
    <w:lvl w:ilvl="0" w:tplc="B7002036">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FD5A4D"/>
    <w:multiLevelType w:val="hybridMultilevel"/>
    <w:tmpl w:val="23F4C01A"/>
    <w:lvl w:ilvl="0" w:tplc="9A461746">
      <w:start w:val="2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E4060D"/>
    <w:multiLevelType w:val="hybridMultilevel"/>
    <w:tmpl w:val="8FE6CEDA"/>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8353B3"/>
    <w:multiLevelType w:val="hybridMultilevel"/>
    <w:tmpl w:val="7BA02BF0"/>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C22F12"/>
    <w:multiLevelType w:val="multilevel"/>
    <w:tmpl w:val="1A300ED2"/>
    <w:lvl w:ilvl="0">
      <w:start w:val="10"/>
      <w:numFmt w:val="decimal"/>
      <w:lvlText w:val="%1"/>
      <w:lvlJc w:val="left"/>
      <w:pPr>
        <w:ind w:left="465" w:hanging="465"/>
      </w:pPr>
      <w:rPr>
        <w:rFonts w:hint="default"/>
        <w:b w:val="0"/>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114B0BA9"/>
    <w:multiLevelType w:val="hybridMultilevel"/>
    <w:tmpl w:val="943AF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8A2F2D"/>
    <w:multiLevelType w:val="hybridMultilevel"/>
    <w:tmpl w:val="1256B5F4"/>
    <w:lvl w:ilvl="0" w:tplc="03F8BADE">
      <w:start w:val="2010"/>
      <w:numFmt w:val="bullet"/>
      <w:lvlText w:val=""/>
      <w:lvlJc w:val="left"/>
      <w:pPr>
        <w:ind w:left="360" w:hanging="360"/>
      </w:pPr>
      <w:rPr>
        <w:rFonts w:ascii="Symbol" w:eastAsia="Times New Roman" w:hAnsi="Symbo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A37B0A"/>
    <w:multiLevelType w:val="hybridMultilevel"/>
    <w:tmpl w:val="11786850"/>
    <w:lvl w:ilvl="0" w:tplc="5A8064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8652A"/>
    <w:multiLevelType w:val="hybridMultilevel"/>
    <w:tmpl w:val="B83A0F7C"/>
    <w:lvl w:ilvl="0" w:tplc="BA8AE4F0">
      <w:start w:val="2010"/>
      <w:numFmt w:val="bullet"/>
      <w:lvlText w:val=""/>
      <w:lvlJc w:val="left"/>
      <w:pPr>
        <w:ind w:left="360" w:hanging="360"/>
      </w:pPr>
      <w:rPr>
        <w:rFonts w:ascii="Symbol" w:eastAsia="Times New Roman"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2E1E8B"/>
    <w:multiLevelType w:val="hybridMultilevel"/>
    <w:tmpl w:val="943AF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F336E46"/>
    <w:multiLevelType w:val="hybridMultilevel"/>
    <w:tmpl w:val="62C207D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0793C26"/>
    <w:multiLevelType w:val="hybridMultilevel"/>
    <w:tmpl w:val="736EB68E"/>
    <w:lvl w:ilvl="0" w:tplc="03F8BADE">
      <w:start w:val="2010"/>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E55D47"/>
    <w:multiLevelType w:val="multilevel"/>
    <w:tmpl w:val="8D9044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8F30AF8"/>
    <w:multiLevelType w:val="multilevel"/>
    <w:tmpl w:val="E6CE187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1C0C58"/>
    <w:multiLevelType w:val="hybridMultilevel"/>
    <w:tmpl w:val="6CEAAEF0"/>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F80A46"/>
    <w:multiLevelType w:val="hybridMultilevel"/>
    <w:tmpl w:val="871E0D14"/>
    <w:lvl w:ilvl="0" w:tplc="03F8BADE">
      <w:start w:val="201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062426"/>
    <w:multiLevelType w:val="hybridMultilevel"/>
    <w:tmpl w:val="60ECC21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6D23A7"/>
    <w:multiLevelType w:val="hybridMultilevel"/>
    <w:tmpl w:val="0928BA46"/>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ABB3D7B"/>
    <w:multiLevelType w:val="hybridMultilevel"/>
    <w:tmpl w:val="AC98BB22"/>
    <w:lvl w:ilvl="0" w:tplc="03F8BADE">
      <w:start w:val="201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F4007B"/>
    <w:multiLevelType w:val="multilevel"/>
    <w:tmpl w:val="3FD64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527708"/>
    <w:multiLevelType w:val="hybridMultilevel"/>
    <w:tmpl w:val="999A33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6216509"/>
    <w:multiLevelType w:val="hybridMultilevel"/>
    <w:tmpl w:val="75720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35675"/>
    <w:multiLevelType w:val="hybridMultilevel"/>
    <w:tmpl w:val="0F268FAE"/>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5661F8"/>
    <w:multiLevelType w:val="hybridMultilevel"/>
    <w:tmpl w:val="866418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59A126C"/>
    <w:multiLevelType w:val="hybridMultilevel"/>
    <w:tmpl w:val="C2DAC6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E126AD1"/>
    <w:multiLevelType w:val="hybridMultilevel"/>
    <w:tmpl w:val="3A566C9A"/>
    <w:lvl w:ilvl="0" w:tplc="BA8AE4F0">
      <w:start w:val="2010"/>
      <w:numFmt w:val="bullet"/>
      <w:lvlText w:val=""/>
      <w:lvlJc w:val="left"/>
      <w:pPr>
        <w:ind w:left="360" w:hanging="360"/>
      </w:pPr>
      <w:rPr>
        <w:rFonts w:ascii="Symbol" w:eastAsia="Times New Roman" w:hAnsi="Symbol"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E242EEF"/>
    <w:multiLevelType w:val="multilevel"/>
    <w:tmpl w:val="F1341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C90EA8"/>
    <w:multiLevelType w:val="hybridMultilevel"/>
    <w:tmpl w:val="F52E8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8BE5602"/>
    <w:multiLevelType w:val="multilevel"/>
    <w:tmpl w:val="7E4A7E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9E47EE7"/>
    <w:multiLevelType w:val="hybridMultilevel"/>
    <w:tmpl w:val="6DF267C8"/>
    <w:lvl w:ilvl="0" w:tplc="03F8BADE">
      <w:start w:val="2010"/>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E06729C"/>
    <w:multiLevelType w:val="hybridMultilevel"/>
    <w:tmpl w:val="10ACF32E"/>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28"/>
  </w:num>
  <w:num w:numId="5">
    <w:abstractNumId w:val="16"/>
  </w:num>
  <w:num w:numId="6">
    <w:abstractNumId w:val="8"/>
  </w:num>
  <w:num w:numId="7">
    <w:abstractNumId w:val="17"/>
  </w:num>
  <w:num w:numId="8">
    <w:abstractNumId w:val="25"/>
  </w:num>
  <w:num w:numId="9">
    <w:abstractNumId w:val="11"/>
  </w:num>
  <w:num w:numId="10">
    <w:abstractNumId w:val="29"/>
  </w:num>
  <w:num w:numId="11">
    <w:abstractNumId w:val="22"/>
  </w:num>
  <w:num w:numId="12">
    <w:abstractNumId w:val="0"/>
  </w:num>
  <w:num w:numId="13">
    <w:abstractNumId w:val="18"/>
  </w:num>
  <w:num w:numId="14">
    <w:abstractNumId w:val="15"/>
  </w:num>
  <w:num w:numId="15">
    <w:abstractNumId w:val="24"/>
  </w:num>
  <w:num w:numId="16">
    <w:abstractNumId w:val="4"/>
  </w:num>
  <w:num w:numId="17">
    <w:abstractNumId w:val="3"/>
  </w:num>
  <w:num w:numId="18">
    <w:abstractNumId w:val="31"/>
  </w:num>
  <w:num w:numId="19">
    <w:abstractNumId w:val="23"/>
  </w:num>
  <w:num w:numId="20">
    <w:abstractNumId w:val="21"/>
  </w:num>
  <w:num w:numId="21">
    <w:abstractNumId w:val="27"/>
  </w:num>
  <w:num w:numId="22">
    <w:abstractNumId w:val="20"/>
  </w:num>
  <w:num w:numId="23">
    <w:abstractNumId w:val="13"/>
  </w:num>
  <w:num w:numId="24">
    <w:abstractNumId w:val="14"/>
  </w:num>
  <w:num w:numId="25">
    <w:abstractNumId w:val="5"/>
  </w:num>
  <w:num w:numId="26">
    <w:abstractNumId w:val="30"/>
  </w:num>
  <w:num w:numId="27">
    <w:abstractNumId w:val="12"/>
  </w:num>
  <w:num w:numId="28">
    <w:abstractNumId w:val="7"/>
  </w:num>
  <w:num w:numId="29">
    <w:abstractNumId w:val="1"/>
  </w:num>
  <w:num w:numId="30">
    <w:abstractNumId w:val="19"/>
  </w:num>
  <w:num w:numId="31">
    <w:abstractNumId w:val="26"/>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characterSpacingControl w:val="doNotCompress"/>
  <w:hdrShapeDefaults>
    <o:shapedefaults v:ext="edit" spidmax="10242">
      <o:colormenu v:ext="edit" fillcolor="none" strokecolor="none"/>
    </o:shapedefaults>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rsids>
    <w:rsidRoot w:val="00926AB8"/>
    <w:rsid w:val="00006718"/>
    <w:rsid w:val="0003085C"/>
    <w:rsid w:val="00034B85"/>
    <w:rsid w:val="00044FB4"/>
    <w:rsid w:val="00065960"/>
    <w:rsid w:val="000875C3"/>
    <w:rsid w:val="000903E8"/>
    <w:rsid w:val="000A22D0"/>
    <w:rsid w:val="000C7715"/>
    <w:rsid w:val="000D6253"/>
    <w:rsid w:val="00105676"/>
    <w:rsid w:val="00122156"/>
    <w:rsid w:val="00146277"/>
    <w:rsid w:val="00197B34"/>
    <w:rsid w:val="001B1D52"/>
    <w:rsid w:val="001B2D6B"/>
    <w:rsid w:val="001D72F9"/>
    <w:rsid w:val="00203FFE"/>
    <w:rsid w:val="00212C04"/>
    <w:rsid w:val="00261AB7"/>
    <w:rsid w:val="0026334F"/>
    <w:rsid w:val="002E63CD"/>
    <w:rsid w:val="00302B91"/>
    <w:rsid w:val="003361BC"/>
    <w:rsid w:val="00345166"/>
    <w:rsid w:val="00353E4D"/>
    <w:rsid w:val="0035427C"/>
    <w:rsid w:val="00355BE4"/>
    <w:rsid w:val="00376049"/>
    <w:rsid w:val="003C49DC"/>
    <w:rsid w:val="003D6AAD"/>
    <w:rsid w:val="003E2ABF"/>
    <w:rsid w:val="003E6EE6"/>
    <w:rsid w:val="003E7A4E"/>
    <w:rsid w:val="00431B00"/>
    <w:rsid w:val="00437F1D"/>
    <w:rsid w:val="004641D4"/>
    <w:rsid w:val="0047314F"/>
    <w:rsid w:val="004732A3"/>
    <w:rsid w:val="004C4558"/>
    <w:rsid w:val="004C4B7B"/>
    <w:rsid w:val="00515E2A"/>
    <w:rsid w:val="00531FD4"/>
    <w:rsid w:val="00536CFD"/>
    <w:rsid w:val="00542897"/>
    <w:rsid w:val="00573719"/>
    <w:rsid w:val="00580263"/>
    <w:rsid w:val="00583A65"/>
    <w:rsid w:val="00595770"/>
    <w:rsid w:val="005A354D"/>
    <w:rsid w:val="005C692C"/>
    <w:rsid w:val="005E27C2"/>
    <w:rsid w:val="0060383C"/>
    <w:rsid w:val="0061105E"/>
    <w:rsid w:val="00612BE9"/>
    <w:rsid w:val="00615729"/>
    <w:rsid w:val="006210A4"/>
    <w:rsid w:val="00650917"/>
    <w:rsid w:val="00663C8E"/>
    <w:rsid w:val="00663C91"/>
    <w:rsid w:val="0067695D"/>
    <w:rsid w:val="006A343C"/>
    <w:rsid w:val="006B29B7"/>
    <w:rsid w:val="006C201F"/>
    <w:rsid w:val="006D7D87"/>
    <w:rsid w:val="006E49BC"/>
    <w:rsid w:val="006E7482"/>
    <w:rsid w:val="006E7EE9"/>
    <w:rsid w:val="006F53CD"/>
    <w:rsid w:val="006F5455"/>
    <w:rsid w:val="00705C47"/>
    <w:rsid w:val="00755EFE"/>
    <w:rsid w:val="007827DB"/>
    <w:rsid w:val="007851E0"/>
    <w:rsid w:val="00785657"/>
    <w:rsid w:val="007957E9"/>
    <w:rsid w:val="00795A3B"/>
    <w:rsid w:val="007974EA"/>
    <w:rsid w:val="007B09D8"/>
    <w:rsid w:val="007C53C7"/>
    <w:rsid w:val="007C5DF3"/>
    <w:rsid w:val="007E3B79"/>
    <w:rsid w:val="007F19C7"/>
    <w:rsid w:val="007F3395"/>
    <w:rsid w:val="0082096F"/>
    <w:rsid w:val="008247E6"/>
    <w:rsid w:val="008434BC"/>
    <w:rsid w:val="0084446A"/>
    <w:rsid w:val="008759D7"/>
    <w:rsid w:val="00883D6D"/>
    <w:rsid w:val="0089018C"/>
    <w:rsid w:val="008D7D46"/>
    <w:rsid w:val="008E5B2D"/>
    <w:rsid w:val="008E7164"/>
    <w:rsid w:val="00901E07"/>
    <w:rsid w:val="00907448"/>
    <w:rsid w:val="0092455C"/>
    <w:rsid w:val="00926AB8"/>
    <w:rsid w:val="009341D8"/>
    <w:rsid w:val="00965FC0"/>
    <w:rsid w:val="009748DE"/>
    <w:rsid w:val="0098069C"/>
    <w:rsid w:val="00982676"/>
    <w:rsid w:val="00994402"/>
    <w:rsid w:val="009C6EB6"/>
    <w:rsid w:val="009D4444"/>
    <w:rsid w:val="009F40A3"/>
    <w:rsid w:val="00A00DFE"/>
    <w:rsid w:val="00A106B0"/>
    <w:rsid w:val="00A10A30"/>
    <w:rsid w:val="00A114F5"/>
    <w:rsid w:val="00A317B9"/>
    <w:rsid w:val="00A83D29"/>
    <w:rsid w:val="00A9214A"/>
    <w:rsid w:val="00AB1DE3"/>
    <w:rsid w:val="00AF12D7"/>
    <w:rsid w:val="00B10DFB"/>
    <w:rsid w:val="00B1268E"/>
    <w:rsid w:val="00B25D75"/>
    <w:rsid w:val="00B2630C"/>
    <w:rsid w:val="00B4553D"/>
    <w:rsid w:val="00B6196E"/>
    <w:rsid w:val="00B74131"/>
    <w:rsid w:val="00B826A4"/>
    <w:rsid w:val="00BC28B9"/>
    <w:rsid w:val="00BC480E"/>
    <w:rsid w:val="00BE22E9"/>
    <w:rsid w:val="00BE79EF"/>
    <w:rsid w:val="00BE79F8"/>
    <w:rsid w:val="00C001EB"/>
    <w:rsid w:val="00C00FC3"/>
    <w:rsid w:val="00C0215E"/>
    <w:rsid w:val="00C1014E"/>
    <w:rsid w:val="00C136C2"/>
    <w:rsid w:val="00C40E19"/>
    <w:rsid w:val="00C44713"/>
    <w:rsid w:val="00CA0B6A"/>
    <w:rsid w:val="00CE6FF4"/>
    <w:rsid w:val="00CE7A20"/>
    <w:rsid w:val="00D0377B"/>
    <w:rsid w:val="00D2489E"/>
    <w:rsid w:val="00D24FB4"/>
    <w:rsid w:val="00D54527"/>
    <w:rsid w:val="00D6735E"/>
    <w:rsid w:val="00D7429D"/>
    <w:rsid w:val="00D9234A"/>
    <w:rsid w:val="00DB7EBA"/>
    <w:rsid w:val="00DD5A9D"/>
    <w:rsid w:val="00DE4F3E"/>
    <w:rsid w:val="00DF2BA0"/>
    <w:rsid w:val="00E37F29"/>
    <w:rsid w:val="00E56809"/>
    <w:rsid w:val="00E60308"/>
    <w:rsid w:val="00E80F5D"/>
    <w:rsid w:val="00EB123F"/>
    <w:rsid w:val="00ED34C4"/>
    <w:rsid w:val="00EF3844"/>
    <w:rsid w:val="00F02F7D"/>
    <w:rsid w:val="00F034A0"/>
    <w:rsid w:val="00F1036C"/>
    <w:rsid w:val="00F110B1"/>
    <w:rsid w:val="00F128AC"/>
    <w:rsid w:val="00F1622F"/>
    <w:rsid w:val="00F51086"/>
    <w:rsid w:val="00F71EA9"/>
    <w:rsid w:val="00FB61FD"/>
    <w:rsid w:val="00FF63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AD"/>
    <w:rPr>
      <w:sz w:val="24"/>
      <w:szCs w:val="24"/>
      <w:lang w:val="es-ES" w:eastAsia="es-ES"/>
    </w:rPr>
  </w:style>
  <w:style w:type="paragraph" w:styleId="Ttulo1">
    <w:name w:val="heading 1"/>
    <w:basedOn w:val="Normal"/>
    <w:next w:val="Normal"/>
    <w:link w:val="Ttulo1Car"/>
    <w:qFormat/>
    <w:rsid w:val="00437F1D"/>
    <w:pPr>
      <w:keepNext/>
      <w:spacing w:before="100" w:beforeAutospacing="1" w:after="100" w:afterAutospacing="1"/>
      <w:jc w:val="center"/>
      <w:outlineLvl w:val="0"/>
    </w:pPr>
    <w:rPr>
      <w:rFonts w:ascii="Arial" w:eastAsia="SimSun" w:hAnsi="Arial" w:cs="Arial"/>
      <w:b/>
      <w:bCs/>
      <w:sz w:val="20"/>
      <w:szCs w:val="20"/>
      <w:lang w:val="es-CO" w:eastAsia="zh-CN"/>
    </w:rPr>
  </w:style>
  <w:style w:type="paragraph" w:styleId="Ttulo2">
    <w:name w:val="heading 2"/>
    <w:basedOn w:val="Normal"/>
    <w:next w:val="Normal"/>
    <w:link w:val="Ttulo2Car"/>
    <w:qFormat/>
    <w:rsid w:val="00437F1D"/>
    <w:pPr>
      <w:keepNext/>
      <w:spacing w:before="100" w:beforeAutospacing="1" w:after="100" w:afterAutospacing="1"/>
      <w:outlineLvl w:val="1"/>
    </w:pPr>
    <w:rPr>
      <w:rFonts w:eastAsia="SimSun"/>
      <w:b/>
      <w:bCs/>
      <w:sz w:val="20"/>
      <w:lang w:eastAsia="zh-CN"/>
    </w:rPr>
  </w:style>
  <w:style w:type="paragraph" w:styleId="Ttulo3">
    <w:name w:val="heading 3"/>
    <w:basedOn w:val="Normal"/>
    <w:next w:val="Normal"/>
    <w:link w:val="Ttulo3Car"/>
    <w:qFormat/>
    <w:rsid w:val="00437F1D"/>
    <w:pPr>
      <w:keepNext/>
      <w:jc w:val="center"/>
      <w:outlineLvl w:val="2"/>
    </w:pPr>
    <w:rPr>
      <w:rFonts w:eastAsia="SimSun"/>
      <w:b/>
      <w:b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uiPriority w:val="99"/>
    <w:rsid w:val="00F110B1"/>
    <w:pPr>
      <w:tabs>
        <w:tab w:val="center" w:pos="4419"/>
        <w:tab w:val="right" w:pos="8838"/>
      </w:tabs>
    </w:pPr>
  </w:style>
  <w:style w:type="character" w:customStyle="1" w:styleId="PiedepginaCar">
    <w:name w:val="Pie de página Car"/>
    <w:basedOn w:val="Fuentedeprrafopredeter"/>
    <w:link w:val="Piedepgina"/>
    <w:uiPriority w:val="99"/>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character" w:styleId="nfasissutil">
    <w:name w:val="Subtle Emphasis"/>
    <w:basedOn w:val="Fuentedeprrafopredeter"/>
    <w:uiPriority w:val="19"/>
    <w:qFormat/>
    <w:rsid w:val="006E49BC"/>
    <w:rPr>
      <w:i/>
      <w:iCs/>
      <w:color w:val="808080"/>
    </w:rPr>
  </w:style>
  <w:style w:type="character" w:styleId="nfasis">
    <w:name w:val="Emphasis"/>
    <w:basedOn w:val="Fuentedeprrafopredeter"/>
    <w:qFormat/>
    <w:rsid w:val="0082096F"/>
    <w:rPr>
      <w:i/>
      <w:iCs/>
    </w:rPr>
  </w:style>
  <w:style w:type="character" w:styleId="Hipervnculo">
    <w:name w:val="Hyperlink"/>
    <w:basedOn w:val="Fuentedeprrafopredeter"/>
    <w:rsid w:val="006210A4"/>
    <w:rPr>
      <w:color w:val="0000FF"/>
      <w:u w:val="single"/>
    </w:rPr>
  </w:style>
  <w:style w:type="paragraph" w:styleId="Prrafodelista">
    <w:name w:val="List Paragraph"/>
    <w:basedOn w:val="Normal"/>
    <w:uiPriority w:val="34"/>
    <w:qFormat/>
    <w:rsid w:val="00D6735E"/>
    <w:pPr>
      <w:ind w:left="708"/>
    </w:pPr>
  </w:style>
  <w:style w:type="character" w:customStyle="1" w:styleId="Ttulo1Car">
    <w:name w:val="Título 1 Car"/>
    <w:basedOn w:val="Fuentedeprrafopredeter"/>
    <w:link w:val="Ttulo1"/>
    <w:rsid w:val="00437F1D"/>
    <w:rPr>
      <w:rFonts w:ascii="Arial" w:eastAsia="SimSun" w:hAnsi="Arial" w:cs="Arial"/>
      <w:b/>
      <w:bCs/>
      <w:lang w:eastAsia="zh-CN"/>
    </w:rPr>
  </w:style>
  <w:style w:type="character" w:customStyle="1" w:styleId="Ttulo2Car">
    <w:name w:val="Título 2 Car"/>
    <w:basedOn w:val="Fuentedeprrafopredeter"/>
    <w:link w:val="Ttulo2"/>
    <w:rsid w:val="00437F1D"/>
    <w:rPr>
      <w:rFonts w:eastAsia="SimSun"/>
      <w:b/>
      <w:bCs/>
      <w:szCs w:val="24"/>
      <w:lang w:val="es-ES" w:eastAsia="zh-CN"/>
    </w:rPr>
  </w:style>
  <w:style w:type="character" w:customStyle="1" w:styleId="Ttulo3Car">
    <w:name w:val="Título 3 Car"/>
    <w:basedOn w:val="Fuentedeprrafopredeter"/>
    <w:link w:val="Ttulo3"/>
    <w:rsid w:val="00437F1D"/>
    <w:rPr>
      <w:rFonts w:eastAsia="SimSun"/>
      <w:b/>
      <w:bCs/>
      <w:sz w:val="24"/>
      <w:szCs w:val="24"/>
      <w:lang w:val="es-ES" w:eastAsia="zh-CN"/>
    </w:rPr>
  </w:style>
  <w:style w:type="character" w:customStyle="1" w:styleId="spelle">
    <w:name w:val="spelle"/>
    <w:basedOn w:val="Fuentedeprrafopredeter"/>
    <w:rsid w:val="00437F1D"/>
  </w:style>
  <w:style w:type="paragraph" w:styleId="Sangra2detindependiente">
    <w:name w:val="Body Text Indent 2"/>
    <w:basedOn w:val="Normal"/>
    <w:link w:val="Sangra2detindependienteCar"/>
    <w:semiHidden/>
    <w:rsid w:val="00437F1D"/>
    <w:pPr>
      <w:spacing w:before="100" w:beforeAutospacing="1" w:after="100" w:afterAutospacing="1"/>
      <w:ind w:left="214"/>
    </w:pPr>
    <w:rPr>
      <w:rFonts w:ascii="Arial" w:eastAsia="SimSun" w:hAnsi="Arial" w:cs="Arial"/>
      <w:bCs/>
      <w:sz w:val="20"/>
      <w:szCs w:val="20"/>
      <w:lang w:val="es-CO" w:eastAsia="zh-CN"/>
    </w:rPr>
  </w:style>
  <w:style w:type="character" w:customStyle="1" w:styleId="Sangra2detindependienteCar">
    <w:name w:val="Sangría 2 de t. independiente Car"/>
    <w:basedOn w:val="Fuentedeprrafopredeter"/>
    <w:link w:val="Sangra2detindependiente"/>
    <w:semiHidden/>
    <w:rsid w:val="00437F1D"/>
    <w:rPr>
      <w:rFonts w:ascii="Arial" w:eastAsia="SimSun" w:hAnsi="Arial" w:cs="Arial"/>
      <w:bCs/>
      <w:lang w:eastAsia="zh-CN"/>
    </w:rPr>
  </w:style>
</w:styles>
</file>

<file path=word/webSettings.xml><?xml version="1.0" encoding="utf-8"?>
<w:webSettings xmlns:r="http://schemas.openxmlformats.org/officeDocument/2006/relationships" xmlns:w="http://schemas.openxmlformats.org/wordprocessingml/2006/main">
  <w:divs>
    <w:div w:id="523448580">
      <w:bodyDiv w:val="1"/>
      <w:marLeft w:val="0"/>
      <w:marRight w:val="0"/>
      <w:marTop w:val="0"/>
      <w:marBottom w:val="0"/>
      <w:divBdr>
        <w:top w:val="none" w:sz="0" w:space="0" w:color="auto"/>
        <w:left w:val="none" w:sz="0" w:space="0" w:color="auto"/>
        <w:bottom w:val="none" w:sz="0" w:space="0" w:color="auto"/>
        <w:right w:val="none" w:sz="0" w:space="0" w:color="auto"/>
      </w:divBdr>
    </w:div>
    <w:div w:id="729377822">
      <w:bodyDiv w:val="1"/>
      <w:marLeft w:val="0"/>
      <w:marRight w:val="0"/>
      <w:marTop w:val="0"/>
      <w:marBottom w:val="0"/>
      <w:divBdr>
        <w:top w:val="none" w:sz="0" w:space="0" w:color="auto"/>
        <w:left w:val="none" w:sz="0" w:space="0" w:color="auto"/>
        <w:bottom w:val="none" w:sz="0" w:space="0" w:color="auto"/>
        <w:right w:val="none" w:sz="0" w:space="0" w:color="auto"/>
      </w:divBdr>
    </w:div>
    <w:div w:id="1721172237">
      <w:bodyDiv w:val="1"/>
      <w:marLeft w:val="0"/>
      <w:marRight w:val="0"/>
      <w:marTop w:val="0"/>
      <w:marBottom w:val="0"/>
      <w:divBdr>
        <w:top w:val="none" w:sz="0" w:space="0" w:color="auto"/>
        <w:left w:val="none" w:sz="0" w:space="0" w:color="auto"/>
        <w:bottom w:val="none" w:sz="0" w:space="0" w:color="auto"/>
        <w:right w:val="none" w:sz="0" w:space="0" w:color="auto"/>
      </w:divBdr>
      <w:divsChild>
        <w:div w:id="35692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atematicas@unicesar.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zposada.UPC\Mis%20documentos\Plantilla%20Hoj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93CA-99CC-4ACF-B852-B9ACDA76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membrete</Template>
  <TotalTime>105</TotalTime>
  <Pages>4</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Links>
    <vt:vector size="6" baseType="variant">
      <vt:variant>
        <vt:i4>6357016</vt:i4>
      </vt:variant>
      <vt:variant>
        <vt:i4>0</vt:i4>
      </vt:variant>
      <vt:variant>
        <vt:i4>0</vt:i4>
      </vt:variant>
      <vt:variant>
        <vt:i4>5</vt:i4>
      </vt:variant>
      <vt:variant>
        <vt:lpwstr>mailto:matematicas@unicesar.edu.co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luzposada</dc:creator>
  <cp:lastModifiedBy>WinuE</cp:lastModifiedBy>
  <cp:revision>15</cp:revision>
  <cp:lastPrinted>2010-05-04T20:27:00Z</cp:lastPrinted>
  <dcterms:created xsi:type="dcterms:W3CDTF">2010-06-01T21:05:00Z</dcterms:created>
  <dcterms:modified xsi:type="dcterms:W3CDTF">2010-06-02T00:44:00Z</dcterms:modified>
</cp:coreProperties>
</file>