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4" w:rsidRPr="00384A78" w:rsidRDefault="008B28E4" w:rsidP="00314BCA">
      <w:pPr>
        <w:pStyle w:val="Sinespaciado"/>
        <w:rPr>
          <w:rFonts w:ascii="Arial Rounded MT Bold" w:hAnsi="Arial Rounded MT Bold"/>
          <w:noProof/>
          <w:color w:val="A6A6A6" w:themeColor="background1" w:themeShade="A6"/>
          <w:sz w:val="36"/>
          <w:szCs w:val="36"/>
          <w:lang w:eastAsia="es-MX"/>
        </w:rPr>
      </w:pPr>
      <w:r w:rsidRPr="00384A78">
        <w:rPr>
          <w:rFonts w:ascii="Arial Rounded MT Bold" w:hAnsi="Arial Rounded MT Bold" w:cs="Arial"/>
          <w:noProof/>
          <w:color w:val="A6A6A6" w:themeColor="background1" w:themeShade="A6"/>
          <w:sz w:val="36"/>
          <w:szCs w:val="36"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-223520</wp:posOffset>
            </wp:positionV>
            <wp:extent cx="1049655" cy="819150"/>
            <wp:effectExtent l="19050" t="0" r="0" b="0"/>
            <wp:wrapSquare wrapText="bothSides"/>
            <wp:docPr id="1" name="ipftpkRbuOaL2xqAM:" descr="http://t1.gstatic.com/images?q=tbn:tpkRbuOaL2xqAM:http://200.35.58.67/file.php/1/Imagenes_2_Periodo/catedra%2520upecist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pkRbuOaL2xqAM:" descr="http://t1.gstatic.com/images?q=tbn:tpkRbuOaL2xqAM:http://200.35.58.67/file.php/1/Imagenes_2_Periodo/catedra%2520upecist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A78">
        <w:rPr>
          <w:rFonts w:ascii="Arial Rounded MT Bold" w:hAnsi="Arial Rounded MT Bold"/>
          <w:noProof/>
          <w:color w:val="A6A6A6" w:themeColor="background1" w:themeShade="A6"/>
          <w:sz w:val="36"/>
          <w:szCs w:val="36"/>
          <w:lang w:eastAsia="es-MX"/>
        </w:rPr>
        <w:t xml:space="preserve">Universidad             </w:t>
      </w:r>
    </w:p>
    <w:p w:rsidR="008B28E4" w:rsidRPr="006B3D3B" w:rsidRDefault="008B28E4" w:rsidP="00314BCA">
      <w:pPr>
        <w:pStyle w:val="Sinespaciado"/>
        <w:rPr>
          <w:rFonts w:ascii="Arial Rounded MT Bold" w:hAnsi="Arial Rounded MT Bold" w:cs="Arial"/>
          <w:color w:val="000000" w:themeColor="text1"/>
          <w:sz w:val="28"/>
          <w:szCs w:val="28"/>
        </w:rPr>
      </w:pPr>
      <w:r w:rsidRPr="00314BCA">
        <w:rPr>
          <w:rFonts w:ascii="Arial Rounded MT Bold" w:hAnsi="Arial Rounded MT Bold"/>
          <w:noProof/>
          <w:color w:val="000000" w:themeColor="text1"/>
          <w:sz w:val="28"/>
          <w:szCs w:val="28"/>
          <w:lang w:eastAsia="es-MX"/>
        </w:rPr>
        <w:t>Popular del Cesar</w:t>
      </w:r>
      <w:r w:rsidR="00537009">
        <w:rPr>
          <w:rFonts w:ascii="Arial Rounded MT Bold" w:hAnsi="Arial Rounded MT Bold"/>
          <w:noProof/>
          <w:color w:val="000000" w:themeColor="text1"/>
          <w:sz w:val="28"/>
          <w:szCs w:val="28"/>
          <w:lang w:eastAsia="es-MX"/>
        </w:rPr>
        <w:t xml:space="preserve">                                                    </w:t>
      </w:r>
    </w:p>
    <w:p w:rsidR="008B28E4" w:rsidRPr="00540C4B" w:rsidRDefault="004C2BBF" w:rsidP="008B28E4">
      <w:pPr>
        <w:pStyle w:val="Sinespaciado"/>
        <w:rPr>
          <w:rFonts w:ascii="Bookman Old Style" w:hAnsi="Bookman Old Style"/>
          <w:i/>
          <w:noProof/>
          <w:color w:val="A6A6A6" w:themeColor="background1" w:themeShade="A6"/>
          <w:sz w:val="18"/>
          <w:szCs w:val="18"/>
          <w:lang w:eastAsia="es-MX"/>
        </w:rPr>
      </w:pPr>
      <w:r w:rsidRPr="00540C4B">
        <w:rPr>
          <w:rFonts w:ascii="Arial Rounded MT Bold" w:hAnsi="Arial Rounded MT Bold"/>
          <w:noProof/>
          <w:color w:val="A6A6A6" w:themeColor="background1" w:themeShade="A6"/>
          <w:sz w:val="18"/>
          <w:szCs w:val="18"/>
          <w:lang w:eastAsia="es-MX"/>
        </w:rPr>
        <w:t xml:space="preserve">                                                                                                                                     </w:t>
      </w:r>
      <w:r w:rsidRPr="00540C4B">
        <w:rPr>
          <w:rFonts w:ascii="Arial Rounded MT Bold" w:hAnsi="Arial Rounded MT Bold"/>
          <w:i/>
          <w:noProof/>
          <w:color w:val="A6A6A6" w:themeColor="background1" w:themeShade="A6"/>
          <w:sz w:val="18"/>
          <w:szCs w:val="18"/>
          <w:lang w:eastAsia="es-MX"/>
        </w:rPr>
        <w:t xml:space="preserve">    </w:t>
      </w:r>
      <w:r w:rsidR="00594792">
        <w:rPr>
          <w:rFonts w:ascii="Arial Rounded MT Bold" w:hAnsi="Arial Rounded MT Bold"/>
          <w:i/>
          <w:noProof/>
          <w:color w:val="A6A6A6" w:themeColor="background1" w:themeShade="A6"/>
          <w:sz w:val="18"/>
          <w:szCs w:val="18"/>
          <w:lang w:eastAsia="es-MX"/>
        </w:rPr>
        <w:t xml:space="preserve">         </w:t>
      </w:r>
      <w:r w:rsidRPr="00540C4B">
        <w:rPr>
          <w:rFonts w:ascii="Bookman Old Style" w:hAnsi="Bookman Old Style"/>
          <w:i/>
          <w:noProof/>
          <w:color w:val="A6A6A6" w:themeColor="background1" w:themeShade="A6"/>
          <w:sz w:val="18"/>
          <w:szCs w:val="18"/>
          <w:lang w:eastAsia="es-MX"/>
        </w:rPr>
        <w:t>Contigo es posible</w:t>
      </w:r>
    </w:p>
    <w:p w:rsidR="008B28E4" w:rsidRPr="00540C4B" w:rsidRDefault="00384A78" w:rsidP="00540C4B">
      <w:pPr>
        <w:pStyle w:val="Sinespaciado"/>
        <w:rPr>
          <w:rFonts w:ascii="Bookman Old Style" w:hAnsi="Bookman Old Style" w:cs="Arial"/>
          <w:b/>
          <w:i/>
          <w:noProof/>
          <w:color w:val="A6A6A6" w:themeColor="background1" w:themeShade="A6"/>
          <w:sz w:val="18"/>
          <w:szCs w:val="18"/>
          <w:lang w:eastAsia="es-MX"/>
        </w:rPr>
      </w:pPr>
      <w:r w:rsidRPr="00537009">
        <w:rPr>
          <w:rFonts w:ascii="Bookman Old Style" w:hAnsi="Bookman Old Style" w:cs="Arial"/>
          <w:b/>
          <w:i/>
          <w:noProof/>
          <w:color w:val="7F7F7F" w:themeColor="text1" w:themeTint="80"/>
          <w:sz w:val="18"/>
          <w:szCs w:val="18"/>
          <w:lang w:eastAsia="es-MX"/>
        </w:rPr>
        <w:t>DEPARTAMENTO DE PEDAGOGIA</w:t>
      </w:r>
      <w:r w:rsidRPr="00F25FDE">
        <w:rPr>
          <w:rFonts w:ascii="Arial" w:hAnsi="Arial" w:cs="Arial"/>
          <w:b/>
          <w:i/>
          <w:noProof/>
          <w:color w:val="7F7F7F" w:themeColor="text1" w:themeTint="80"/>
          <w:sz w:val="18"/>
          <w:szCs w:val="18"/>
          <w:lang w:eastAsia="es-MX"/>
        </w:rPr>
        <w:t xml:space="preserve">             </w:t>
      </w:r>
      <w:r w:rsidR="00537009">
        <w:rPr>
          <w:rFonts w:ascii="Arial" w:hAnsi="Arial" w:cs="Arial"/>
          <w:b/>
          <w:i/>
          <w:noProof/>
          <w:color w:val="7F7F7F" w:themeColor="text1" w:themeTint="80"/>
          <w:sz w:val="18"/>
          <w:szCs w:val="18"/>
          <w:lang w:eastAsia="es-MX"/>
        </w:rPr>
        <w:t xml:space="preserve">       </w:t>
      </w:r>
      <w:r w:rsidRPr="00540C4B">
        <w:rPr>
          <w:rFonts w:ascii="Bookman Old Style" w:hAnsi="Bookman Old Style" w:cs="Arial"/>
          <w:b/>
          <w:i/>
          <w:noProof/>
          <w:color w:val="A6A6A6" w:themeColor="background1" w:themeShade="A6"/>
          <w:sz w:val="18"/>
          <w:szCs w:val="18"/>
          <w:lang w:eastAsia="es-MX"/>
        </w:rPr>
        <w:t>La Universidad un espacio de desarrollo integral</w:t>
      </w:r>
    </w:p>
    <w:p w:rsidR="006B3D3B" w:rsidRDefault="006B3D3B" w:rsidP="00384A78">
      <w:pPr>
        <w:pStyle w:val="Sinespaciado"/>
        <w:jc w:val="both"/>
        <w:rPr>
          <w:rFonts w:ascii="Arial" w:hAnsi="Arial" w:cs="Arial"/>
          <w:b/>
          <w:i/>
          <w:noProof/>
          <w:color w:val="A6A6A6" w:themeColor="background1" w:themeShade="A6"/>
          <w:sz w:val="18"/>
          <w:szCs w:val="18"/>
          <w:lang w:eastAsia="es-MX"/>
        </w:rPr>
      </w:pPr>
    </w:p>
    <w:p w:rsidR="006B3D3B" w:rsidRPr="00F331AF" w:rsidRDefault="006B3D3B" w:rsidP="006B3D3B">
      <w:pPr>
        <w:pStyle w:val="Sinespaciado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</w:pPr>
      <w:r w:rsidRPr="00F331AF"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  <w:t>UNIVERSIDAD POPULAR DEL CESAR</w:t>
      </w:r>
    </w:p>
    <w:p w:rsidR="00F25FDE" w:rsidRPr="00F331AF" w:rsidRDefault="00F25FDE" w:rsidP="006B3D3B">
      <w:pPr>
        <w:pStyle w:val="Sinespaciado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</w:pPr>
      <w:r w:rsidRPr="00F331AF"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  <w:t>FACULTAD DE CIENCIAS BASICAS DE LA EDUCACION</w:t>
      </w:r>
    </w:p>
    <w:p w:rsidR="00F25FDE" w:rsidRPr="00F331AF" w:rsidRDefault="00F25FDE" w:rsidP="006B3D3B">
      <w:pPr>
        <w:pStyle w:val="Sinespaciado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</w:pPr>
      <w:r w:rsidRPr="00F331AF"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  <w:t>DEPARTAMENTO DE EDUCACION Y PEDAGOGIA</w:t>
      </w:r>
    </w:p>
    <w:p w:rsidR="00943011" w:rsidRDefault="00943011" w:rsidP="006B3D3B">
      <w:pPr>
        <w:pStyle w:val="Sinespaciado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</w:pPr>
    </w:p>
    <w:tbl>
      <w:tblPr>
        <w:tblStyle w:val="Tablaconcuadrcula"/>
        <w:tblW w:w="9640" w:type="dxa"/>
        <w:tblInd w:w="-318" w:type="dxa"/>
        <w:tblLook w:val="04A0"/>
      </w:tblPr>
      <w:tblGrid>
        <w:gridCol w:w="3828"/>
        <w:gridCol w:w="2552"/>
        <w:gridCol w:w="3260"/>
      </w:tblGrid>
      <w:tr w:rsidR="00B41F89" w:rsidTr="00261531">
        <w:tc>
          <w:tcPr>
            <w:tcW w:w="9640" w:type="dxa"/>
            <w:gridSpan w:val="3"/>
            <w:shd w:val="clear" w:color="auto" w:fill="D9D9D9" w:themeFill="background1" w:themeFillShade="D9"/>
          </w:tcPr>
          <w:p w:rsidR="00C15067" w:rsidRPr="004731F5" w:rsidRDefault="00C15067" w:rsidP="00C15067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6"/>
                <w:szCs w:val="32"/>
                <w:lang w:eastAsia="es-MX"/>
              </w:rPr>
            </w:pPr>
          </w:p>
          <w:p w:rsidR="00B41F89" w:rsidRPr="00F331AF" w:rsidRDefault="00B41F89" w:rsidP="006B3D3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 w:rsidRPr="00F331AF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IDENTIFICACION</w:t>
            </w:r>
          </w:p>
          <w:p w:rsidR="00C15067" w:rsidRPr="00E90372" w:rsidRDefault="00C15067" w:rsidP="006B3D3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  <w:tr w:rsidR="00B41F89" w:rsidTr="009D06AB">
        <w:tc>
          <w:tcPr>
            <w:tcW w:w="3828" w:type="dxa"/>
          </w:tcPr>
          <w:p w:rsidR="00595FE2" w:rsidRPr="00595FE2" w:rsidRDefault="00595FE2" w:rsidP="00B41F89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E76033" w:rsidRPr="00E76033" w:rsidRDefault="00E76033" w:rsidP="00B41F89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  <w:p w:rsidR="00B41F89" w:rsidRDefault="00B41F89" w:rsidP="00B41F89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Nombre de la asig</w:t>
            </w:r>
            <w:r w:rsidRPr="00B41F8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</w:t>
            </w:r>
            <w:r w:rsidRPr="00B41F8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tura</w:t>
            </w:r>
          </w:p>
          <w:p w:rsidR="00E76033" w:rsidRPr="00E76033" w:rsidRDefault="00E76033" w:rsidP="00B41F89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</w:tc>
        <w:tc>
          <w:tcPr>
            <w:tcW w:w="5812" w:type="dxa"/>
            <w:gridSpan w:val="2"/>
          </w:tcPr>
          <w:p w:rsidR="00127256" w:rsidRPr="00127256" w:rsidRDefault="00127256" w:rsidP="0003120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B41F89" w:rsidRPr="007A7A30" w:rsidRDefault="000B0247" w:rsidP="0003120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MX"/>
              </w:rPr>
            </w:pPr>
            <w:r w:rsidRPr="007A7A30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MX"/>
              </w:rPr>
              <w:t>DIDACTICA GENERAL</w:t>
            </w:r>
          </w:p>
        </w:tc>
      </w:tr>
      <w:tr w:rsidR="00B41F89" w:rsidTr="009D06AB">
        <w:tc>
          <w:tcPr>
            <w:tcW w:w="3828" w:type="dxa"/>
          </w:tcPr>
          <w:p w:rsidR="00595FE2" w:rsidRPr="00595FE2" w:rsidRDefault="00595FE2" w:rsidP="00B41F89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B41F89" w:rsidRPr="00B41F89" w:rsidRDefault="00DA0227" w:rsidP="00B41F89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Có</w:t>
            </w:r>
            <w:r w:rsidR="00B41F8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digo de la asignatura</w:t>
            </w:r>
          </w:p>
        </w:tc>
        <w:tc>
          <w:tcPr>
            <w:tcW w:w="5812" w:type="dxa"/>
            <w:gridSpan w:val="2"/>
          </w:tcPr>
          <w:p w:rsidR="00C20EFB" w:rsidRPr="00C20EFB" w:rsidRDefault="00C20EFB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B41F89" w:rsidRPr="00031201" w:rsidRDefault="00031201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03120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PG 308</w:t>
            </w:r>
          </w:p>
        </w:tc>
      </w:tr>
      <w:tr w:rsidR="00B41F89" w:rsidTr="009D06AB">
        <w:tc>
          <w:tcPr>
            <w:tcW w:w="3828" w:type="dxa"/>
          </w:tcPr>
          <w:p w:rsidR="00595FE2" w:rsidRPr="00595FE2" w:rsidRDefault="00595FE2" w:rsidP="00DA0227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0E28EA" w:rsidRPr="000E28EA" w:rsidRDefault="000E28EA" w:rsidP="00DA0227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  <w:t>&lt;</w:t>
            </w:r>
          </w:p>
          <w:p w:rsidR="00B41F89" w:rsidRPr="00DA0227" w:rsidRDefault="00DA0227" w:rsidP="00DA0227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DA022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Programa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Acadé</w:t>
            </w:r>
            <w:r w:rsidRPr="00DA022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mico</w:t>
            </w:r>
          </w:p>
        </w:tc>
        <w:tc>
          <w:tcPr>
            <w:tcW w:w="5812" w:type="dxa"/>
            <w:gridSpan w:val="2"/>
          </w:tcPr>
          <w:p w:rsidR="000E28EA" w:rsidRPr="000E28EA" w:rsidRDefault="000E28EA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B41F89" w:rsidRDefault="00031201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Departamento de Educación y Pedagogía</w:t>
            </w:r>
          </w:p>
          <w:p w:rsidR="000E28EA" w:rsidRPr="000E28EA" w:rsidRDefault="000E28EA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0E28EA" w:rsidRPr="000E28EA" w:rsidRDefault="000E28EA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</w:tc>
      </w:tr>
      <w:tr w:rsidR="00A40B51" w:rsidTr="009D06AB">
        <w:tc>
          <w:tcPr>
            <w:tcW w:w="3828" w:type="dxa"/>
          </w:tcPr>
          <w:p w:rsidR="000E28EA" w:rsidRPr="000E28EA" w:rsidRDefault="000E28EA" w:rsidP="00DA0227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A40B51" w:rsidRDefault="00A40B51" w:rsidP="00DA0227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DA022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Intensidad horaria semanal</w:t>
            </w:r>
          </w:p>
          <w:p w:rsidR="00A40B51" w:rsidRPr="00F24A1F" w:rsidRDefault="00A40B51" w:rsidP="00DA0227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</w:tc>
        <w:tc>
          <w:tcPr>
            <w:tcW w:w="2552" w:type="dxa"/>
          </w:tcPr>
          <w:p w:rsidR="00E76033" w:rsidRPr="00E76033" w:rsidRDefault="00E76033" w:rsidP="00A40B5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A40B51" w:rsidRPr="00031201" w:rsidRDefault="00A40B51" w:rsidP="00A40B5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Docencia Directa: 4hr</w:t>
            </w:r>
          </w:p>
        </w:tc>
        <w:tc>
          <w:tcPr>
            <w:tcW w:w="3260" w:type="dxa"/>
          </w:tcPr>
          <w:p w:rsidR="00E76033" w:rsidRPr="00E76033" w:rsidRDefault="00E76033" w:rsidP="00A40B5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A40B51" w:rsidRDefault="00A40B51" w:rsidP="00A40B5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Trabajo independiente</w:t>
            </w:r>
            <w:r w:rsidR="00527E5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:  6hr </w:t>
            </w:r>
          </w:p>
          <w:p w:rsidR="00E76033" w:rsidRPr="00E76033" w:rsidRDefault="00E76033" w:rsidP="00A40B5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</w:tc>
      </w:tr>
      <w:tr w:rsidR="00B41F89" w:rsidRPr="00D90731" w:rsidTr="009D06AB">
        <w:tc>
          <w:tcPr>
            <w:tcW w:w="3828" w:type="dxa"/>
          </w:tcPr>
          <w:p w:rsidR="00D349B8" w:rsidRPr="00D349B8" w:rsidRDefault="00D349B8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  <w:p w:rsidR="00D349B8" w:rsidRPr="00D349B8" w:rsidRDefault="00D349B8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  <w:p w:rsidR="00B41F89" w:rsidRDefault="00D90731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D907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Creditos academicos</w:t>
            </w:r>
          </w:p>
          <w:p w:rsidR="00EE01E6" w:rsidRPr="00EE01E6" w:rsidRDefault="00EE01E6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</w:tc>
        <w:tc>
          <w:tcPr>
            <w:tcW w:w="5812" w:type="dxa"/>
            <w:gridSpan w:val="2"/>
          </w:tcPr>
          <w:p w:rsidR="00B41F89" w:rsidRPr="00031201" w:rsidRDefault="00EE01E6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</w:p>
        </w:tc>
      </w:tr>
      <w:tr w:rsidR="00B41F89" w:rsidRPr="00D90731" w:rsidTr="009D06AB">
        <w:tc>
          <w:tcPr>
            <w:tcW w:w="3828" w:type="dxa"/>
          </w:tcPr>
          <w:p w:rsidR="00C20EFB" w:rsidRPr="00C20EFB" w:rsidRDefault="00C20EFB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B41F89" w:rsidRDefault="00D90731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Requisitos</w:t>
            </w:r>
          </w:p>
          <w:p w:rsidR="00F24A1F" w:rsidRPr="00F24A1F" w:rsidRDefault="00F24A1F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</w:tc>
        <w:tc>
          <w:tcPr>
            <w:tcW w:w="5812" w:type="dxa"/>
            <w:gridSpan w:val="2"/>
          </w:tcPr>
          <w:p w:rsidR="00B41F89" w:rsidRPr="00031201" w:rsidRDefault="00B41F89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B41F89" w:rsidRPr="00D90731" w:rsidTr="009D06AB">
        <w:tc>
          <w:tcPr>
            <w:tcW w:w="3828" w:type="dxa"/>
          </w:tcPr>
          <w:p w:rsidR="00595FE2" w:rsidRPr="00595FE2" w:rsidRDefault="00595FE2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B41F89" w:rsidRPr="00D90731" w:rsidRDefault="00D90731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Departamento oferente</w:t>
            </w:r>
          </w:p>
        </w:tc>
        <w:tc>
          <w:tcPr>
            <w:tcW w:w="5812" w:type="dxa"/>
            <w:gridSpan w:val="2"/>
          </w:tcPr>
          <w:p w:rsidR="00C20EFB" w:rsidRPr="00C20EFB" w:rsidRDefault="00C20EFB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B41F89" w:rsidRPr="00031201" w:rsidRDefault="00407723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Departamento de Educaciòn y Pedagogia</w:t>
            </w:r>
          </w:p>
        </w:tc>
      </w:tr>
      <w:tr w:rsidR="00D90731" w:rsidRPr="00D90731" w:rsidTr="009D06AB">
        <w:tc>
          <w:tcPr>
            <w:tcW w:w="3828" w:type="dxa"/>
          </w:tcPr>
          <w:p w:rsidR="00C20EFB" w:rsidRPr="00C20EFB" w:rsidRDefault="00C20EFB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F24A1F" w:rsidRDefault="00D90731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Tipo</w:t>
            </w:r>
          </w:p>
          <w:p w:rsidR="00EE01E6" w:rsidRPr="00EE01E6" w:rsidRDefault="00EE01E6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  <w:p w:rsidR="00F24A1F" w:rsidRPr="00F24A1F" w:rsidRDefault="00F24A1F" w:rsidP="00D9073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</w:tc>
        <w:tc>
          <w:tcPr>
            <w:tcW w:w="5812" w:type="dxa"/>
            <w:gridSpan w:val="2"/>
          </w:tcPr>
          <w:p w:rsidR="00C20EFB" w:rsidRPr="00C20EFB" w:rsidRDefault="00C20EFB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D90731" w:rsidRPr="00031201" w:rsidRDefault="00EE01E6" w:rsidP="00031201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Teó</w:t>
            </w:r>
            <w:r w:rsidR="0040772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rico-prá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ctico</w:t>
            </w:r>
          </w:p>
        </w:tc>
      </w:tr>
      <w:tr w:rsidR="00C15067" w:rsidRPr="00D90731" w:rsidTr="009D06AB">
        <w:tc>
          <w:tcPr>
            <w:tcW w:w="9640" w:type="dxa"/>
            <w:gridSpan w:val="3"/>
            <w:shd w:val="clear" w:color="auto" w:fill="D9D9D9" w:themeFill="background1" w:themeFillShade="D9"/>
          </w:tcPr>
          <w:p w:rsidR="00C15067" w:rsidRPr="00C15067" w:rsidRDefault="00C15067" w:rsidP="00C15067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C15067" w:rsidRPr="00F331AF" w:rsidRDefault="00C15067" w:rsidP="00C15067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 w:rsidRPr="00F331AF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PRESENTACION</w:t>
            </w:r>
          </w:p>
          <w:p w:rsidR="00C15067" w:rsidRPr="004731F5" w:rsidRDefault="00C15067" w:rsidP="00C15067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  <w:tr w:rsidR="00DC0328" w:rsidRPr="00D90731" w:rsidTr="009D06AB">
        <w:tc>
          <w:tcPr>
            <w:tcW w:w="9640" w:type="dxa"/>
            <w:gridSpan w:val="3"/>
          </w:tcPr>
          <w:p w:rsidR="00DC0328" w:rsidRPr="007766EA" w:rsidRDefault="00DC0328" w:rsidP="00504EFE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DC0328" w:rsidRDefault="00CE0689" w:rsidP="00504EFE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CE068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Cuando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las herramientas e inst</w:t>
            </w:r>
            <w:r w:rsidR="00504EF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rumentos se emplean en una acció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 educativa formal, como lo es e</w:t>
            </w:r>
            <w:r w:rsidR="00B239A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proceso enseñanza aprendizaje, es ahí </w:t>
            </w:r>
            <w:r w:rsidR="00504EF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donde ubicamos a la didá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ctica.</w:t>
            </w:r>
          </w:p>
          <w:p w:rsidR="00CE0689" w:rsidRDefault="00CE0689" w:rsidP="00504EFE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553A63" w:rsidRDefault="00CE0689" w:rsidP="00504EFE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Por lo anterior, po</w:t>
            </w:r>
            <w:r w:rsidR="00504EF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demos definir la didactica como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: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la té</w:t>
            </w:r>
            <w:r w:rsidR="00504EF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cnica que se emp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lea para manejar de la manera más eficinte y sistemá</w:t>
            </w:r>
            <w:r w:rsidR="00504EF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tica el proceso enseñ</w:t>
            </w:r>
            <w:r w:rsidR="00527E5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</w:t>
            </w:r>
            <w:r w:rsidR="00504EF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nza aprendizaje.</w:t>
            </w:r>
            <w:r w:rsidR="009846A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La didáctica está vinculada</w:t>
            </w:r>
            <w:r w:rsidR="00553A63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a otras ciencias</w:t>
            </w:r>
            <w:r w:rsidR="00C9571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, como por ejemplo: la organización  escolar y l</w:t>
            </w:r>
            <w:r w:rsidR="0096499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 orientació</w:t>
            </w:r>
            <w:r w:rsidR="00C9571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n educativa; la didáctica </w:t>
            </w:r>
            <w:r w:rsidR="007766E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estudia los p</w:t>
            </w:r>
            <w:r w:rsidR="00C9571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rocesos de enseñanza y aprendizaje. Los componentes que interactuan en el acto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didáctico son: el docente o prof</w:t>
            </w:r>
            <w:r w:rsidR="002D031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esor, el alumno, el contenido o material, el contexto del aprendizaje y las </w:t>
            </w:r>
            <w:r w:rsidR="0096499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estrategias metodoló</w:t>
            </w:r>
            <w:r w:rsidR="002D031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gicas o didácticas.</w:t>
            </w:r>
          </w:p>
          <w:p w:rsidR="008F759C" w:rsidRDefault="008F759C" w:rsidP="00504EFE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4731F5" w:rsidRPr="00964994" w:rsidRDefault="00E90372" w:rsidP="00504EFE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La didá</w:t>
            </w:r>
            <w:r w:rsidR="008F759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ctic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 se puede entender como pura té</w:t>
            </w:r>
            <w:r w:rsidR="008F759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cnica y cien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cia aplicada y como teorí</w:t>
            </w:r>
            <w:r w:rsidR="00E2778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 o cie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ncia básica de la instru</w:t>
            </w:r>
            <w:r w:rsidR="0096499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cción, educación o formació</w:t>
            </w:r>
            <w:r w:rsidR="004731F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n.</w:t>
            </w:r>
            <w:r w:rsidR="0096499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0B024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Los diferentes modelos didá</w:t>
            </w:r>
            <w:r w:rsidR="004731F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cticos pueden </w:t>
            </w:r>
            <w:r w:rsidR="0096499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ser modelos teó</w:t>
            </w:r>
            <w:r w:rsidR="004731F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ricos (descriptivos, explicativos, predictivos</w:t>
            </w:r>
            <w:r w:rsidR="0096499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) o modelos tecnoló</w:t>
            </w:r>
            <w:r w:rsidR="00DA29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gicos (prescriptivos, normati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vos). La historia de la educació</w:t>
            </w:r>
            <w:r w:rsidR="00DA295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 nos muestra la enorme variedad de modelos que han existido.</w:t>
            </w:r>
          </w:p>
          <w:p w:rsidR="00DC0328" w:rsidRDefault="00DC0328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DC0328" w:rsidRDefault="00DC0328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135521" w:rsidRDefault="00135521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DC0328" w:rsidRDefault="00DC0328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F060C0" w:rsidRDefault="00F060C0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DC0328" w:rsidRDefault="00DC0328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594792" w:rsidRDefault="00594792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594792" w:rsidRDefault="00594792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594792" w:rsidRDefault="00594792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DC0328" w:rsidRPr="00C15067" w:rsidRDefault="00DC0328" w:rsidP="00504EFE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-203"/>
        <w:tblW w:w="9322" w:type="dxa"/>
        <w:tblLook w:val="04A0"/>
      </w:tblPr>
      <w:tblGrid>
        <w:gridCol w:w="9322"/>
      </w:tblGrid>
      <w:tr w:rsidR="009D06AB" w:rsidTr="009D06AB">
        <w:tc>
          <w:tcPr>
            <w:tcW w:w="9322" w:type="dxa"/>
            <w:shd w:val="clear" w:color="auto" w:fill="D9D9D9" w:themeFill="background1" w:themeFillShade="D9"/>
          </w:tcPr>
          <w:p w:rsidR="009D06AB" w:rsidRPr="007A7A30" w:rsidRDefault="009D06AB" w:rsidP="009D06A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 w:rsidRPr="007A7A30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JUSTIFICACION</w:t>
            </w:r>
          </w:p>
          <w:p w:rsidR="009D06AB" w:rsidRPr="007A7A30" w:rsidRDefault="009D06AB" w:rsidP="009D06A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  <w:tr w:rsidR="009D06AB" w:rsidTr="009D06AB">
        <w:tc>
          <w:tcPr>
            <w:tcW w:w="9322" w:type="dxa"/>
          </w:tcPr>
          <w:p w:rsidR="009D06AB" w:rsidRPr="00CD36CE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32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 w:rsidRPr="00CD36C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La falta de identidad profesional docente, hace que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cualquier persona 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asuma como tal. Nuestra intensió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 es aproximar la doce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ncia mediante esfuerzo y decisió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 del mismo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 xml:space="preserve"> docente, de la categoría de oficio en que se encuentra hoy, a la categoría de profesión, caracterizada por una didáctica y unos comportamientos docentes exclusivos de la profesión.</w:t>
            </w: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En este sentido se asume que la didáctica como ciencia posibilitará el logro de los siguientes objetivos:</w:t>
            </w: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9D06AB" w:rsidRDefault="009D06AB" w:rsidP="009D06A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Apoyar el desempeño docente y los marcos conceptuales que los soportan.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Transcender el trabajo del aula, complementándolo con la investigación.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El planeamiento didáctico de las disciplinas conjuntamente con las actividades extraclase.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Pasar de la cultura del trabajo académico individual, al trabajo colectivo.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Reconocer la complejidad de la práctica docente.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Dimensionar la responsabilidad social del docente.</w:t>
            </w: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Se puede concluir que el planeamiento didáctico representa el trabajo reflexivo del profesor en cuanto a su acción y a la de sus alumnos con el objeto de hacer más eficiente la enseñanza. En consecuencia, se asumen tres espacios de desarrollo de la didáctica en la práctica docente:</w:t>
            </w: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9D06AB" w:rsidRDefault="009D06AB" w:rsidP="009D06A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En el aula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En la escuela</w:t>
            </w:r>
          </w:p>
          <w:p w:rsidR="009D06AB" w:rsidRDefault="009D06AB" w:rsidP="009D06AB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En la comunidad</w:t>
            </w: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9D06AB" w:rsidRPr="00A73E3F" w:rsidRDefault="009D06AB" w:rsidP="009D06AB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Asociada a la investigación, la didáctica en cualquiera de estos espacios, identifica probl</w:t>
            </w:r>
            <w:r w:rsidR="00847AAC"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emas mediante actividades diagnó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sticadas, formula hipótesis de trabajo, planea y desarrolla propuestas de solución y evalúa y sistematiza resultados del proceso docente educativo.</w:t>
            </w: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</w:p>
        </w:tc>
      </w:tr>
      <w:tr w:rsidR="009D06AB" w:rsidTr="009D06AB">
        <w:tc>
          <w:tcPr>
            <w:tcW w:w="9322" w:type="dxa"/>
            <w:shd w:val="clear" w:color="auto" w:fill="D9D9D9" w:themeFill="background1" w:themeFillShade="D9"/>
          </w:tcPr>
          <w:p w:rsidR="009D06AB" w:rsidRPr="00A41F75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OBJETIVOS GENERALES</w:t>
            </w:r>
          </w:p>
          <w:p w:rsidR="009D06AB" w:rsidRPr="00A41F75" w:rsidRDefault="009D06AB" w:rsidP="009D06AB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9D06AB" w:rsidRPr="00A73E3F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  <w:tr w:rsidR="009D06AB" w:rsidTr="009D06AB">
        <w:tc>
          <w:tcPr>
            <w:tcW w:w="9322" w:type="dxa"/>
          </w:tcPr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8"/>
                <w:szCs w:val="24"/>
                <w:lang w:eastAsia="es-MX"/>
              </w:rPr>
            </w:pPr>
          </w:p>
          <w:p w:rsidR="009D06AB" w:rsidRPr="00EC5B77" w:rsidRDefault="009D06AB" w:rsidP="009D06AB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EC5B7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Estudiar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el proceso docente educativo relaciona</w:t>
            </w:r>
            <w:r w:rsidR="00847AA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do el mundo de la vida con el mundo de la escuela a partir de unas metas fijadas por una sociedad para formar un tipo de perso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nas con base en estrategias didá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cticas y los medios de enseñanza de la escuela.</w:t>
            </w:r>
          </w:p>
          <w:p w:rsidR="009D06AB" w:rsidRPr="00EC5B77" w:rsidRDefault="009D06AB" w:rsidP="009D06AB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32"/>
                <w:lang w:eastAsia="es-MX"/>
              </w:rPr>
            </w:pPr>
          </w:p>
          <w:p w:rsidR="00135521" w:rsidRDefault="00135521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32"/>
                <w:lang w:eastAsia="es-MX"/>
              </w:rPr>
            </w:pPr>
          </w:p>
          <w:p w:rsidR="00135521" w:rsidRDefault="00135521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32"/>
                <w:lang w:eastAsia="es-MX"/>
              </w:rPr>
            </w:pPr>
          </w:p>
          <w:p w:rsidR="009D06AB" w:rsidRPr="00B665D1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8"/>
                <w:szCs w:val="32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32"/>
                <w:lang w:eastAsia="es-MX"/>
              </w:rPr>
            </w:pPr>
          </w:p>
          <w:p w:rsidR="009D06AB" w:rsidRDefault="009D06AB" w:rsidP="009D06AB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8"/>
                <w:szCs w:val="32"/>
                <w:lang w:eastAsia="es-MX"/>
              </w:rPr>
            </w:pPr>
          </w:p>
        </w:tc>
      </w:tr>
    </w:tbl>
    <w:tbl>
      <w:tblPr>
        <w:tblStyle w:val="Tablaconcuadrcula"/>
        <w:tblpPr w:leftFromText="180" w:rightFromText="180" w:vertAnchor="text" w:tblpY="-104"/>
        <w:tblW w:w="9322" w:type="dxa"/>
        <w:tblLook w:val="04A0"/>
      </w:tblPr>
      <w:tblGrid>
        <w:gridCol w:w="9322"/>
      </w:tblGrid>
      <w:tr w:rsidR="00135521" w:rsidTr="002B3C8C">
        <w:tc>
          <w:tcPr>
            <w:tcW w:w="9322" w:type="dxa"/>
            <w:shd w:val="clear" w:color="auto" w:fill="D9D9D9" w:themeFill="background1" w:themeFillShade="D9"/>
          </w:tcPr>
          <w:p w:rsidR="00135521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135521" w:rsidRPr="00DA462C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135521" w:rsidRPr="00DA462C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OBJETIVOS ESPECIFICOS</w:t>
            </w:r>
          </w:p>
          <w:p w:rsidR="00135521" w:rsidRPr="00DA462C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</w:tc>
      </w:tr>
      <w:tr w:rsidR="00135521" w:rsidTr="002B3C8C">
        <w:tc>
          <w:tcPr>
            <w:tcW w:w="9322" w:type="dxa"/>
          </w:tcPr>
          <w:p w:rsidR="00135521" w:rsidRDefault="00135521" w:rsidP="002B3C8C">
            <w:pPr>
              <w:pStyle w:val="Sinespaciad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32"/>
                <w:lang w:eastAsia="es-MX"/>
              </w:rPr>
            </w:pPr>
          </w:p>
          <w:p w:rsidR="00135521" w:rsidRPr="008E72D7" w:rsidRDefault="00135521" w:rsidP="002B3C8C">
            <w:pPr>
              <w:pStyle w:val="Sinespaciado"/>
              <w:ind w:left="720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135521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8E72D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Hacer la enseñanza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y, por consigu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iente, el aprendizaje más eficac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</w:p>
          <w:p w:rsidR="00135521" w:rsidRPr="00A279CA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Aplicar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 xml:space="preserve"> los nuevos conocimientos provenientes de la biología, la psicología, la sociología y la filosofía para que la enseñanza pueda ser más consecuente y coherente.</w:t>
            </w:r>
          </w:p>
          <w:p w:rsidR="00135521" w:rsidRPr="003F608B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Orientar la enseñanza de acuerdo con la edad evolutiva del alumno, de modo de ayudarlo a desarrollarse y a realizarse plenamente, en función  de sus esfuerzos de aprendizaje.</w:t>
            </w:r>
          </w:p>
          <w:p w:rsidR="00135521" w:rsidRPr="003F608B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Adecuar la enseñanza a las posibilidades y a las necesidades del alumno.</w:t>
            </w:r>
          </w:p>
          <w:p w:rsidR="00135521" w:rsidRPr="00CC0B04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s-ES_tradnl" w:eastAsia="es-MX"/>
              </w:rPr>
              <w:t>Inspirar las actividades escolares en la realidad y ayudar al alumno a percibir el fenómeno del aprendizaje como un todo, y no como algo artificialmente dividido en fragmentos.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Orientar el planeamiento de las actividades de aprendizaje de manera que haya progreso, continuidad y unidad, para que los objetivos de la educa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ció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 sean suficientemente logrados.</w:t>
            </w:r>
          </w:p>
          <w:p w:rsidR="00135521" w:rsidRPr="00D02A71" w:rsidRDefault="00135521" w:rsidP="002B3C8C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Guiar la organización de las tareas escolares para evitar pérdidas de tiempo y esfuerzos inútiles.</w:t>
            </w:r>
          </w:p>
          <w:p w:rsidR="00135521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</w:p>
        </w:tc>
      </w:tr>
      <w:tr w:rsidR="00135521" w:rsidTr="002B3C8C">
        <w:tc>
          <w:tcPr>
            <w:tcW w:w="9322" w:type="dxa"/>
            <w:shd w:val="clear" w:color="auto" w:fill="D9D9D9" w:themeFill="background1" w:themeFillShade="D9"/>
          </w:tcPr>
          <w:p w:rsidR="00135521" w:rsidRPr="00B5584F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6"/>
                <w:szCs w:val="32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COMPETENCIAS GENERALES</w:t>
            </w:r>
          </w:p>
        </w:tc>
      </w:tr>
      <w:tr w:rsidR="00135521" w:rsidTr="002B3C8C">
        <w:tc>
          <w:tcPr>
            <w:tcW w:w="9322" w:type="dxa"/>
          </w:tcPr>
          <w:p w:rsidR="00135521" w:rsidRPr="007E73E9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32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7E73E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Se refieren a un conjunto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de conocimientos, habilidades, actitudes, comprensiones y disposiciones cognitivas, meta-cognitivas, socio-afectivas y sicomotoras. Están apropiadamente relacionadas entre sí para facilitar el desempeño flexible, eficaz y con sentido, de una actividad o de cierto tipo de tareas en el contexto universitario. Ejemplos:</w:t>
            </w:r>
          </w:p>
          <w:p w:rsidR="00135521" w:rsidRPr="007E73E9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5D68E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aturaleza y evolución de la 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idá</w:t>
            </w:r>
            <w:r w:rsidRPr="005D68E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ctica.</w:t>
            </w:r>
          </w:p>
          <w:p w:rsidR="00135521" w:rsidRPr="005D68EE" w:rsidRDefault="00135521" w:rsidP="002B3C8C">
            <w:pPr>
              <w:pStyle w:val="Sinespaciado"/>
              <w:ind w:left="360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Reconocer y describir el proceso formativo que se desarrolla en presencia del proceso de enseñanza aprendizaje. El cual relaciona el mundo de la vida con el mundo de la escuela a partir de las metas que se fija la sociedad para formar un tipo de persona.</w:t>
            </w:r>
          </w:p>
          <w:p w:rsidR="00135521" w:rsidRDefault="00135521" w:rsidP="002B3C8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Didáctica y Pedagogía</w:t>
            </w:r>
          </w:p>
          <w:p w:rsidR="00135521" w:rsidRDefault="00135521" w:rsidP="002B3C8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Diagnosticar el entorno educativo de la didáctica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como el conjunto de recursos té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cnicos que tienen por finalidad dirigir el aprendizaje del alumno con el fin de llevarlo a alcanzar un estado de madurez que le permita encarar la realidad de manera consciente, eficiente y responsable, para actuar en ella como ciudadano participante y responsable.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135521" w:rsidRDefault="00135521" w:rsidP="002B3C8C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Apropiación y uso de la didá</w:t>
            </w:r>
            <w:r w:rsidRPr="00A4307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ctica:</w:t>
            </w:r>
          </w:p>
          <w:p w:rsidR="00135521" w:rsidRPr="00B665D1" w:rsidRDefault="00135521" w:rsidP="002B3C8C">
            <w:pPr>
              <w:pStyle w:val="Sinespaciado"/>
              <w:ind w:left="360"/>
              <w:rPr>
                <w:rFonts w:ascii="Arial" w:hAnsi="Arial" w:cs="Arial"/>
                <w:noProof/>
                <w:color w:val="000000" w:themeColor="text1"/>
                <w:sz w:val="2"/>
                <w:szCs w:val="24"/>
                <w:lang w:val="es-ES_tradnl" w:eastAsia="es-MX"/>
              </w:rPr>
            </w:pPr>
          </w:p>
          <w:p w:rsidR="00135521" w:rsidRDefault="00135521" w:rsidP="002B3C8C">
            <w:pPr>
              <w:pStyle w:val="Sinespaciado"/>
              <w:ind w:left="3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Analizar y definir el concepto de educación.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Hacer más eficaz los procesos de enseñanza y de aprendizaje.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Utilizar correctamente los principios didácticos en los procesos de enseñanza aprendizaje.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Orientar la enseñanza acorde con la edad evolutiva del alumno para ayudarle en sus esfuerzos de aprendizaje.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Diseñar y poner en práctica planeamientos  didácticos  de las actividades de aprendizaje par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a q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ue los objetivos de la educación sean suficientemente logrados.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Diseñar y aplicar métodos, planes y modelos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 xml:space="preserve"> didá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cticos para hacer que la enseñanza se adecue a la realidad y a las necesidades del alumno.</w:t>
            </w:r>
          </w:p>
          <w:p w:rsidR="00135521" w:rsidRDefault="00BA633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Mencionar teorí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as e innovaciones que han contribuido al desarrollo de nuevos aprendizajes, enfoques y estilos.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Utilizar tecnologías de la información  y la comunicación disponibles en el entorno para el desarrollo de actividades de aprendizaje.</w:t>
            </w:r>
          </w:p>
          <w:p w:rsidR="00135521" w:rsidRDefault="00135521" w:rsidP="002B3C8C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  <w:t>Establecer diferencias entre Didáctica general y Didáctica especial.</w:t>
            </w:r>
          </w:p>
          <w:p w:rsidR="00135521" w:rsidRPr="00C22502" w:rsidRDefault="00135521" w:rsidP="002B3C8C">
            <w:pPr>
              <w:pStyle w:val="Sinespaciado"/>
              <w:ind w:left="36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ES_tradnl" w:eastAsia="es-MX"/>
              </w:rPr>
            </w:pPr>
          </w:p>
        </w:tc>
      </w:tr>
      <w:tr w:rsidR="00135521" w:rsidTr="002B3C8C">
        <w:tc>
          <w:tcPr>
            <w:tcW w:w="9322" w:type="dxa"/>
            <w:shd w:val="clear" w:color="auto" w:fill="D9D9D9" w:themeFill="background1" w:themeFillShade="D9"/>
          </w:tcPr>
          <w:p w:rsidR="00135521" w:rsidRPr="003B4C01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6"/>
                <w:szCs w:val="32"/>
                <w:lang w:eastAsia="es-MX"/>
              </w:rPr>
            </w:pPr>
          </w:p>
          <w:p w:rsidR="00135521" w:rsidRPr="001314EB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ESTRATEGIAS METODOLOGICAS</w:t>
            </w:r>
          </w:p>
          <w:p w:rsidR="00135521" w:rsidRPr="00C81CCB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  <w:tr w:rsidR="00135521" w:rsidRPr="00421B26" w:rsidTr="002B3C8C">
        <w:tc>
          <w:tcPr>
            <w:tcW w:w="9322" w:type="dxa"/>
          </w:tcPr>
          <w:p w:rsidR="00135521" w:rsidRPr="00CF171C" w:rsidRDefault="00135521" w:rsidP="002B3C8C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421B2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metodología de la enseñanza es el conjunto de procedimientos didácticos expresados por sus métodos y técnicas de ens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eñanza tendientes a llevar a buen té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rmino la acción didáctica, lo cual significa alcanzar los objetivos de la enseñanza y, por consiguiente, los de la educación, con un mínimo de esfuerzo y el máximo de rendimiento.</w:t>
            </w:r>
          </w:p>
          <w:p w:rsidR="00135521" w:rsidRPr="00A73757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Método de la enseñanza </w:t>
            </w:r>
          </w:p>
          <w:p w:rsidR="00135521" w:rsidRPr="00CF171C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Lo constituye  el conjunto de momentos y </w:t>
            </w:r>
            <w:r w:rsidR="00BA633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écnicas lógicamente coordinados para dirigir el aprendizaje del alumno hacia determinados objetivos. El método es quien da sentido de unidad a todos los pasos de la enseñanza y el aprendizaje principalmente en lo que atañe a la presentación de la materia y a la elaboración de la misma.</w:t>
            </w:r>
          </w:p>
          <w:p w:rsidR="00135521" w:rsidRPr="0084308D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Método didáctico</w:t>
            </w:r>
          </w:p>
          <w:p w:rsidR="00135521" w:rsidRPr="00CF171C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Está referido al conjunto lógico y unitario de los procedimientos didácticos que tienden a dirigir el aprendizaje, incluyendo en él desde la presentación y elaboración de la materia hasta la verificación y evaluación de la materia.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Técnica de enseñanza</w:t>
            </w:r>
          </w:p>
          <w:p w:rsidR="00135521" w:rsidRPr="00D3494A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4"/>
                <w:szCs w:val="24"/>
                <w:lang w:eastAsia="es-MX"/>
              </w:rPr>
            </w:pPr>
          </w:p>
          <w:p w:rsidR="00A73757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Representa el recurso didáctico al cual se acude para concretar un momento de la clase o parte del método de la realización del aprendizaje. La técnica contribuye a alcanzar los objetivos de la enseñanza.</w:t>
            </w:r>
          </w:p>
          <w:p w:rsidR="002375EA" w:rsidRDefault="002375EA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BA6331" w:rsidRPr="00BA633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Casi todas las técnicas de enseñanza pueden asumir el aspecto de un método en función de la extensión que se les asigne. Tal por ejemplo: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Seminario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Estudio dirigido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*La Exposición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Pánel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*La mesa redonda</w:t>
            </w: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E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studio de casos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debate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*Etc.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Las técnicas de enseñanza son, en consecuencia, formas de orientación inmediata del aprendizaje.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Los métodos de un  modo general y según la naturaleza de los fines que procuran alcanzar, podemos agruparlos en tres tipos a saber: métodos de investigación, métodos de organización y métodos de transmisiòn.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Estrategias de enseñanza y aprendizaje: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Las estrategias por su parte, son procedimientos, recursos y habilidades que el docente aplica como isntrumentos flexibles para enseñar significativamente los contenidos del aprendizaje. Veamos entre otros algunos ejemplos: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*Los C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uadros sinópticos</w:t>
            </w: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*Los M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apas conceptuales</w:t>
            </w: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*Los D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iagrámas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*Cuadros comparativos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*Organizadores gráficos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*Mapas de ideas</w:t>
            </w: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R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esumen</w:t>
            </w: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*El E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nsayo</w:t>
            </w:r>
          </w:p>
          <w:p w:rsidR="00135521" w:rsidRDefault="00BA633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*Aprendizaje C</w:t>
            </w:r>
            <w:r w:rsidR="0013552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ooperativo</w:t>
            </w:r>
          </w:p>
          <w:p w:rsidR="00135521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*Etc.</w:t>
            </w:r>
          </w:p>
          <w:p w:rsidR="00135521" w:rsidRPr="008C231A" w:rsidRDefault="00135521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135521" w:rsidRPr="008C231A" w:rsidTr="002B3C8C">
        <w:tc>
          <w:tcPr>
            <w:tcW w:w="9322" w:type="dxa"/>
            <w:shd w:val="clear" w:color="auto" w:fill="D9D9D9" w:themeFill="background1" w:themeFillShade="D9"/>
          </w:tcPr>
          <w:p w:rsidR="00135521" w:rsidRPr="008C231A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135521" w:rsidRPr="008C231A" w:rsidRDefault="00135521" w:rsidP="002B3C8C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 w:rsidRPr="008C231A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CONTENIDO</w:t>
            </w:r>
          </w:p>
        </w:tc>
      </w:tr>
      <w:tr w:rsidR="00135521" w:rsidRPr="008C231A" w:rsidTr="002B3C8C">
        <w:tc>
          <w:tcPr>
            <w:tcW w:w="9322" w:type="dxa"/>
            <w:shd w:val="clear" w:color="auto" w:fill="FFFFFF" w:themeFill="background1"/>
          </w:tcPr>
          <w:p w:rsidR="00135521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325158" w:rsidRDefault="00325158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325158" w:rsidRDefault="00325158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325158" w:rsidRDefault="00325158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325158" w:rsidRDefault="00325158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325158" w:rsidRPr="00325158" w:rsidRDefault="00325158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24"/>
                <w:lang w:eastAsia="es-MX"/>
              </w:rPr>
            </w:pPr>
          </w:p>
          <w:p w:rsidR="00135521" w:rsidRDefault="00325158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1. ESTRUCTURA DEL SISTEMA EDUCATIVO EN COLOMBIA</w:t>
            </w:r>
          </w:p>
          <w:p w:rsidR="0093011C" w:rsidRPr="0093011C" w:rsidRDefault="0093011C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93011C" w:rsidRDefault="0093011C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</w:t>
            </w:r>
          </w:p>
          <w:p w:rsidR="0093011C" w:rsidRPr="0093011C" w:rsidRDefault="0093011C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325158" w:rsidRDefault="00325158" w:rsidP="00325158">
            <w:pPr>
              <w:pStyle w:val="Sinespaciado"/>
              <w:numPr>
                <w:ilvl w:val="1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Niveles educativos</w:t>
            </w:r>
          </w:p>
          <w:p w:rsidR="00325158" w:rsidRDefault="00325158" w:rsidP="00325158">
            <w:pPr>
              <w:pStyle w:val="Sinespaciado"/>
              <w:numPr>
                <w:ilvl w:val="1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Fines de la educación</w:t>
            </w:r>
          </w:p>
          <w:p w:rsidR="0093011C" w:rsidRDefault="0093011C" w:rsidP="0093011C">
            <w:pPr>
              <w:pStyle w:val="Sinespaciado"/>
              <w:ind w:left="72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3011C" w:rsidRPr="0093011C" w:rsidRDefault="0093011C" w:rsidP="0093011C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3011C" w:rsidRPr="0093011C" w:rsidRDefault="00325158" w:rsidP="0093011C">
            <w:pPr>
              <w:pStyle w:val="Sinespaciado"/>
              <w:numPr>
                <w:ilvl w:val="1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Proyecto Educativo Institucional</w:t>
            </w:r>
          </w:p>
          <w:p w:rsidR="00325158" w:rsidRPr="0093011C" w:rsidRDefault="00325158" w:rsidP="0093011C">
            <w:pPr>
              <w:pStyle w:val="Sinespaciado"/>
              <w:numPr>
                <w:ilvl w:val="2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Elementos</w:t>
            </w:r>
          </w:p>
          <w:p w:rsidR="00325158" w:rsidRDefault="00325158" w:rsidP="00325158">
            <w:pPr>
              <w:pStyle w:val="Sinespaciado"/>
              <w:numPr>
                <w:ilvl w:val="2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Principios</w:t>
            </w:r>
          </w:p>
          <w:p w:rsidR="00325158" w:rsidRDefault="00325158" w:rsidP="00325158">
            <w:pPr>
              <w:pStyle w:val="Sinespaciado"/>
              <w:numPr>
                <w:ilvl w:val="2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Misión</w:t>
            </w:r>
          </w:p>
          <w:p w:rsidR="00325158" w:rsidRDefault="00325158" w:rsidP="00325158">
            <w:pPr>
              <w:pStyle w:val="Sinespaciado"/>
              <w:numPr>
                <w:ilvl w:val="2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Visión</w:t>
            </w:r>
          </w:p>
          <w:p w:rsidR="00325158" w:rsidRDefault="00325158" w:rsidP="00325158">
            <w:pPr>
              <w:pStyle w:val="Sinespaciado"/>
              <w:numPr>
                <w:ilvl w:val="2"/>
                <w:numId w:val="6"/>
              </w:num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Valores</w:t>
            </w:r>
          </w:p>
          <w:p w:rsidR="00325158" w:rsidRPr="00C6120B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</w:p>
          <w:p w:rsidR="00325158" w:rsidRPr="0093011C" w:rsidRDefault="00325158" w:rsidP="00325158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2. LA DIDACTICA GENERAL</w:t>
            </w:r>
          </w:p>
          <w:p w:rsidR="00325158" w:rsidRPr="0093011C" w:rsidRDefault="00325158" w:rsidP="00325158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325158" w:rsidRPr="0093011C" w:rsidRDefault="00325158" w:rsidP="00325158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325158" w:rsidRPr="0000407C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2.1.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Conceptualización</w:t>
            </w:r>
          </w:p>
          <w:p w:rsid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2.2. 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Origen de la didáctica</w:t>
            </w:r>
          </w:p>
          <w:p w:rsid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2.3. 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Elementos didácticos</w:t>
            </w:r>
          </w:p>
          <w:p w:rsid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2.4. 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División de la didáctica</w:t>
            </w:r>
          </w:p>
          <w:p w:rsid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2.5. 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Campos de aplicación</w:t>
            </w:r>
          </w:p>
          <w:p w:rsid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2.6. 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Principios didácticos</w:t>
            </w:r>
          </w:p>
          <w:p w:rsidR="007E5955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2.7.  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Actividades de aprendizaje</w:t>
            </w:r>
          </w:p>
          <w:p w:rsidR="00325158" w:rsidRPr="00C6120B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6"/>
                <w:szCs w:val="24"/>
                <w:lang w:eastAsia="es-MX"/>
              </w:rPr>
            </w:pPr>
          </w:p>
          <w:p w:rsidR="00325158" w:rsidRPr="0093011C" w:rsidRDefault="00325158" w:rsidP="00325158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3. LA DOBLE MISION DEL MAESTRO</w:t>
            </w:r>
          </w:p>
          <w:p w:rsidR="0000407C" w:rsidRPr="0093011C" w:rsidRDefault="0000407C" w:rsidP="00325158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6"/>
                <w:szCs w:val="24"/>
                <w:lang w:eastAsia="es-MX"/>
              </w:rPr>
            </w:pPr>
          </w:p>
          <w:p w:rsidR="0000407C" w:rsidRPr="0093011C" w:rsidRDefault="0000407C" w:rsidP="0000407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00407C" w:rsidRP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3.1.    La instrucción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3.2.    La información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3.3.    La pedagogía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3.4.    La didáctica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3.5.    La comunicación en el proceso de enseñanza aprendizaje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3.6.    Cualidades del maestro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3.6.1.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Preparación académica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3.6.2. Personalidad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3.6.3. Sociabilidad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3.6.4. Vocación</w:t>
            </w:r>
          </w:p>
          <w:p w:rsid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3.7.    Actividades de aprendizaje</w:t>
            </w:r>
          </w:p>
          <w:p w:rsidR="0000407C" w:rsidRP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4"/>
                <w:szCs w:val="24"/>
                <w:lang w:eastAsia="es-MX"/>
              </w:rPr>
            </w:pPr>
          </w:p>
          <w:p w:rsidR="0000407C" w:rsidRPr="0093011C" w:rsidRDefault="0000407C" w:rsidP="0000407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4. PROTAGONISTAS DEL PROCESO DE ENSEÑANZA APRENDIZAJE</w:t>
            </w:r>
          </w:p>
          <w:p w:rsidR="0000407C" w:rsidRPr="0093011C" w:rsidRDefault="0000407C" w:rsidP="0000407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00407C" w:rsidRPr="0093011C" w:rsidRDefault="0000407C" w:rsidP="0000407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00407C" w:rsidRPr="0000407C" w:rsidRDefault="0000407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00407C" w:rsidRDefault="007D2F6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4.1.   El A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lumno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.2.   El P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rofesor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.3.   La institución educativa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.4.   El Aula de clase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.5.   La E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nseñanza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.6.  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El 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prendizaje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 La 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valuación </w:t>
            </w:r>
          </w:p>
          <w:p w:rsidR="0000407C" w:rsidRDefault="007D2F6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4.8.   La C</w:t>
            </w:r>
            <w:r w:rsidR="00C6120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omunidad</w:t>
            </w:r>
          </w:p>
          <w:p w:rsidR="0000407C" w:rsidRDefault="00C6120B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4.9.   El libro texto</w:t>
            </w:r>
          </w:p>
          <w:p w:rsidR="0093011C" w:rsidRDefault="0093011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3011C" w:rsidRDefault="0093011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3011C" w:rsidRDefault="0093011C" w:rsidP="0000407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.10. El C</w:t>
            </w:r>
            <w:r w:rsidR="00C6120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onocimiento</w:t>
            </w:r>
          </w:p>
          <w:p w:rsidR="00325158" w:rsidRDefault="00C6120B" w:rsidP="0093011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4.11.</w:t>
            </w:r>
            <w:r w:rsidR="0000407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Actividades de aprendizaje</w:t>
            </w:r>
          </w:p>
          <w:p w:rsidR="0093011C" w:rsidRDefault="0093011C" w:rsidP="0093011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C6120B" w:rsidRPr="0093011C" w:rsidRDefault="00C6120B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5. EL PROCESO DOCENTE EDUCATIVO</w:t>
            </w:r>
          </w:p>
          <w:p w:rsidR="00C6120B" w:rsidRPr="0093011C" w:rsidRDefault="00C6120B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C6120B" w:rsidRPr="0093011C" w:rsidRDefault="00C6120B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C6120B" w:rsidRPr="0000407C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5.1.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El T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ema, problema o necesidad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5.2.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El O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bjetivo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5.3.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El C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ontenido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5.4.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La M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etodología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5.5.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Los M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edios o recursos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5.6.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La E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valuación del aprendizaje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5.7.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Los M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odelos pedagógicos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5.8.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L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 M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otivación del aprendizaje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5.9.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Actividades de aprendizaje</w:t>
            </w:r>
          </w:p>
          <w:p w:rsidR="00325158" w:rsidRPr="00325158" w:rsidRDefault="00325158" w:rsidP="00325158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C6120B" w:rsidRPr="0093011C" w:rsidRDefault="00C6120B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6. ESTRATEGIAS DE ENSEÑANZA Y APRENDIZAJE</w:t>
            </w:r>
          </w:p>
          <w:p w:rsidR="00C6120B" w:rsidRPr="0093011C" w:rsidRDefault="00C6120B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C6120B" w:rsidRPr="0093011C" w:rsidRDefault="00C6120B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C6120B" w:rsidRPr="0000407C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6.1. 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Conceptualización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6.2.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Objetivos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6.3. 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Clasificación de las estrategias de enseñanza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6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.3.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1.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Estrategias cognitivas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6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2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Estrategias metacognitivas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6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3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Estrategias escriturales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6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.4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 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Técnicas para dinamizar el proceso de aprendizaje</w:t>
            </w:r>
          </w:p>
          <w:p w:rsidR="00C6120B" w:rsidRDefault="00C6120B" w:rsidP="00C6120B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6</w:t>
            </w:r>
            <w:r w:rsidR="002B3496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.5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  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Actividades de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aprendizaje</w:t>
            </w:r>
          </w:p>
          <w:p w:rsidR="003F6AD4" w:rsidRPr="0093011C" w:rsidRDefault="003F6AD4" w:rsidP="00C6120B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3F6AD4" w:rsidRPr="0093011C" w:rsidRDefault="003F6AD4" w:rsidP="003F6AD4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7. EL PLANEAMIENTO EDUCATIVO</w:t>
            </w:r>
          </w:p>
          <w:p w:rsidR="003F6AD4" w:rsidRPr="00325158" w:rsidRDefault="003F6AD4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3F6AD4" w:rsidRPr="0093011C" w:rsidRDefault="003F6AD4" w:rsidP="003F6AD4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3F6AD4" w:rsidRPr="0000407C" w:rsidRDefault="003F6AD4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.1.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Conceptualización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.2.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Razones para el planeamiento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.3.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Tipos de planes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.3.1.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Plan anual o de curso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.3.2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 Plan de unidad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.3.3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 Plan de clase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7.3</w:t>
            </w:r>
            <w:r w:rsidR="003F6AD4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4. Plan de actividades extraclase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7.3.5. Plan de aula</w:t>
            </w:r>
          </w:p>
          <w:p w:rsidR="007E5955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7.3.6. Plan de orientación psicopedagógico</w:t>
            </w:r>
          </w:p>
          <w:p w:rsidR="007E5955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7.4.    Competencias educativas</w:t>
            </w:r>
          </w:p>
          <w:p w:rsidR="003F6AD4" w:rsidRDefault="007E5955" w:rsidP="003F6AD4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7.5.    Logros y estándares curriculares</w:t>
            </w:r>
          </w:p>
          <w:p w:rsidR="0093011C" w:rsidRDefault="007E5955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7.6.    Actividades de aprendizaje:Microenseñanz</w:t>
            </w:r>
            <w:r w:rsidR="00A22C5D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</w:t>
            </w:r>
          </w:p>
          <w:p w:rsidR="00A22C5D" w:rsidRDefault="00A22C5D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A22C5D" w:rsidRPr="00A22C5D" w:rsidRDefault="00A22C5D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3011C" w:rsidRDefault="0093011C" w:rsidP="007E5955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E5955" w:rsidRPr="0093011C" w:rsidRDefault="0093011C" w:rsidP="007E5955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UNIDAD 8</w:t>
            </w:r>
            <w:r w:rsidR="007E5955"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 xml:space="preserve">. </w:t>
            </w: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EVALUACION DEL APRENDIZAJE</w:t>
            </w:r>
          </w:p>
          <w:p w:rsidR="007E5955" w:rsidRPr="0093011C" w:rsidRDefault="007E5955" w:rsidP="007E5955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7E5955" w:rsidRPr="0093011C" w:rsidRDefault="007E5955" w:rsidP="007E5955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  <w:t>Ejes temáticos:</w:t>
            </w:r>
          </w:p>
          <w:p w:rsidR="0093011C" w:rsidRPr="0093011C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4"/>
                <w:szCs w:val="24"/>
                <w:lang w:eastAsia="es-MX"/>
              </w:rPr>
            </w:pPr>
          </w:p>
          <w:p w:rsidR="007E5955" w:rsidRPr="0000407C" w:rsidRDefault="007E5955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10"/>
                <w:szCs w:val="24"/>
                <w:lang w:eastAsia="es-MX"/>
              </w:rPr>
            </w:pPr>
          </w:p>
          <w:p w:rsidR="0093011C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.1.    Conceptualización</w:t>
            </w:r>
          </w:p>
          <w:p w:rsidR="007E5955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.2. 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Decreto 1860 de 1994</w:t>
            </w:r>
          </w:p>
          <w:p w:rsidR="007E5955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.3. 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Funciones de la evaluación</w:t>
            </w:r>
          </w:p>
          <w:p w:rsidR="007E5955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.4. 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Evaluación de contenidos</w:t>
            </w:r>
          </w:p>
          <w:p w:rsidR="007E5955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.5. 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Evaluación de procesos</w:t>
            </w:r>
          </w:p>
          <w:p w:rsidR="007E5955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</w:t>
            </w:r>
            <w:r w:rsidR="007E595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.6.   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Instrumentos de evaluación</w:t>
            </w:r>
          </w:p>
          <w:p w:rsidR="0093011C" w:rsidRDefault="0093011C" w:rsidP="007E5955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8.7.   Tipos de pruebas de evaluación</w:t>
            </w:r>
          </w:p>
          <w:p w:rsidR="0093011C" w:rsidRDefault="0093011C" w:rsidP="0093011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8.7.1. Pruebas orales</w:t>
            </w:r>
          </w:p>
          <w:p w:rsidR="0093011C" w:rsidRDefault="0093011C" w:rsidP="0093011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8.7.2. Pruebas escritas</w:t>
            </w:r>
          </w:p>
          <w:p w:rsidR="0093011C" w:rsidRDefault="0093011C" w:rsidP="0093011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8.7.3. Pruebas tipo test</w:t>
            </w:r>
          </w:p>
          <w:p w:rsidR="0093011C" w:rsidRDefault="0093011C" w:rsidP="0093011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8.7.4. Pruebas parciales</w:t>
            </w:r>
          </w:p>
          <w:p w:rsidR="00135521" w:rsidRPr="00394A2B" w:rsidRDefault="0093011C" w:rsidP="002B3C8C">
            <w:pPr>
              <w:pStyle w:val="Sinespaciad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9301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8.8. 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 </w:t>
            </w:r>
            <w:r w:rsidRPr="0093011C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Actividades de aprendizaj</w:t>
            </w:r>
            <w:r w:rsidR="00394A2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e</w:t>
            </w:r>
          </w:p>
          <w:p w:rsidR="00135521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135521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135521" w:rsidRPr="00394A2B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135521" w:rsidRPr="00A22C5D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135521" w:rsidRPr="008C231A" w:rsidRDefault="00135521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</w:tc>
      </w:tr>
      <w:tr w:rsidR="00A22C5D" w:rsidRPr="008C231A" w:rsidTr="0009159A">
        <w:tc>
          <w:tcPr>
            <w:tcW w:w="9322" w:type="dxa"/>
            <w:shd w:val="clear" w:color="auto" w:fill="D9D9D9" w:themeFill="background1" w:themeFillShade="D9"/>
          </w:tcPr>
          <w:p w:rsidR="00A22C5D" w:rsidRPr="00A22C5D" w:rsidRDefault="00A22C5D" w:rsidP="00A22C5D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A22C5D" w:rsidRPr="00A22C5D" w:rsidRDefault="00A22C5D" w:rsidP="0009159A">
            <w:pPr>
              <w:pStyle w:val="Sinespaciado"/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 w:rsidRPr="00A22C5D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EVALUA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CION</w:t>
            </w:r>
          </w:p>
          <w:p w:rsidR="00A22C5D" w:rsidRPr="0009159A" w:rsidRDefault="00A22C5D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A22C5D" w:rsidRPr="00A22C5D" w:rsidRDefault="00A22C5D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A22C5D" w:rsidRDefault="00A22C5D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A22C5D" w:rsidRDefault="00A22C5D" w:rsidP="002B3C8C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  <w:tr w:rsidR="0009159A" w:rsidRPr="008C231A" w:rsidTr="00A22C5D">
        <w:tc>
          <w:tcPr>
            <w:tcW w:w="9322" w:type="dxa"/>
            <w:shd w:val="clear" w:color="auto" w:fill="auto"/>
          </w:tcPr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09159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La evaluación del aprendizaje debe estar presente durante todo el proceso de enseñanza iniciado con el planeamiento del curso. Evaluar el aprendizaje consiste en juzgar lo que el 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alumno ha aprendido despué</w:t>
            </w:r>
            <w:r w:rsidRPr="0009159A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 de una fase de la enseñanza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 Esta evaluación puede ser subjetiva u objetiva.</w:t>
            </w: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09159A" w:rsidRPr="0009159A" w:rsidRDefault="00B53734" w:rsidP="0009159A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De acuerdo con las normas universitarias se debe evaluar la participación en clases, trabajos y consultas sustentados en forma individual o grupal, evaluación por portafolio, estudios de campo, observaciones de procesos didácticos en escuelas y colegios</w:t>
            </w:r>
            <w:r w:rsidR="008B6181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, microenseñanza, elaboración de material didáctico, etc. Se realizarán tres períodos de evaluación: dos parciales con un valor de 30% cada uno y un examen fibnal con un valor de 40%. </w:t>
            </w: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09159A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  <w:p w:rsidR="0009159A" w:rsidRPr="00A22C5D" w:rsidRDefault="0009159A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</w:tc>
      </w:tr>
      <w:tr w:rsidR="008B6181" w:rsidRPr="008C231A" w:rsidTr="008B6181">
        <w:trPr>
          <w:trHeight w:val="368"/>
        </w:trPr>
        <w:tc>
          <w:tcPr>
            <w:tcW w:w="9322" w:type="dxa"/>
            <w:shd w:val="clear" w:color="auto" w:fill="D9D9D9" w:themeFill="background1" w:themeFillShade="D9"/>
          </w:tcPr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P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Pr="008B6181" w:rsidRDefault="008B6181" w:rsidP="008B6181">
            <w:pPr>
              <w:pStyle w:val="Sinespaciado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</w:pPr>
            <w:r w:rsidRPr="008B6181"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REFERENCIAS BIBLIOGRAFICA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32"/>
                <w:szCs w:val="32"/>
                <w:lang w:eastAsia="es-MX"/>
              </w:rPr>
              <w:t>S</w:t>
            </w:r>
          </w:p>
          <w:p w:rsidR="008B6181" w:rsidRPr="008B6181" w:rsidRDefault="008B6181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09159A">
            <w:pPr>
              <w:pStyle w:val="Sinespaciado"/>
              <w:jc w:val="both"/>
              <w:rPr>
                <w:rFonts w:ascii="Arial" w:hAnsi="Arial" w:cs="Arial"/>
                <w:b/>
                <w:noProof/>
                <w:color w:val="000000" w:themeColor="text1"/>
                <w:sz w:val="4"/>
                <w:szCs w:val="32"/>
                <w:lang w:eastAsia="es-MX"/>
              </w:rPr>
            </w:pPr>
          </w:p>
        </w:tc>
      </w:tr>
      <w:tr w:rsidR="008B6181" w:rsidRPr="008C231A" w:rsidTr="008B6181">
        <w:trPr>
          <w:trHeight w:val="368"/>
        </w:trPr>
        <w:tc>
          <w:tcPr>
            <w:tcW w:w="9322" w:type="dxa"/>
            <w:shd w:val="clear" w:color="auto" w:fill="FFFFFF" w:themeFill="background1"/>
          </w:tcPr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Pr="007C6D48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7C6D4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Alvarez de Zayas, Carlos M. González Agudelo. Lecciones de Didáctica General. Edit. Magisterio. 2002. Bogotá.</w:t>
            </w: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Nerici G. Imideo. Hacia una Didáctica General Dinámica. Edit. Kapelusz. Tercera Edición 1985. Buenos Aires.</w:t>
            </w:r>
          </w:p>
          <w:p w:rsidR="007C6D48" w:rsidRPr="00A2703D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4"/>
                <w:lang w:eastAsia="es-MX"/>
              </w:rPr>
            </w:pP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Nieves Pereira de Gómez, María. Educación Personalizada. Edit Trillas. Carta edición 1984. México.</w:t>
            </w:r>
          </w:p>
          <w:p w:rsidR="007C6D48" w:rsidRP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4"/>
                <w:szCs w:val="24"/>
                <w:lang w:eastAsia="es-MX"/>
              </w:rPr>
            </w:pP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Ministerio de Educa</w:t>
            </w:r>
            <w:r w:rsidR="007D2F6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ión Nacional. Normas técnicas curriculares. Decreto 230/2002. Bogotá.</w:t>
            </w: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UNAD. Pedagogía del Aprendizaje Autónomo. Guía C. Bogotá 2001.</w:t>
            </w: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Arguelles Pabón, Dense Carolina y Nangles, García Nogal. Estrategias para promover procesos de aprendizaje autónomo. EAN. Bogotá. 2002.</w:t>
            </w: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Rodríguez G. Esteban A. Práctica Docente Reflexiva. Editorial Mejoras. Barranquilla. 1997.</w:t>
            </w:r>
          </w:p>
          <w:p w:rsidR="00A2703D" w:rsidRDefault="00A2703D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A2703D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Zaidiza de Mattos, Blanca Gladis. Manejando Procesos Pedagógicos. Edic. Unicesar. Valledupar. 2006.</w:t>
            </w: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Zabaleta Cabrales, Luis. Estrategias y Técnicas para promover una cultura de aprendizaje autónomo. Ediciones Unicesar. Bogotá. 2004.</w:t>
            </w: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Arteaga Amanda. Historia de la educación. USABU. Medellín.</w:t>
            </w: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Allan Royer. Psicologìa del Aprendizaje. Noriega Editores. México. 1999</w:t>
            </w:r>
          </w:p>
          <w:p w:rsidR="002B3C8C" w:rsidRDefault="002B3C8C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B3C8C" w:rsidRDefault="002B3C8C" w:rsidP="002B3C8C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Kierkemas. Pedagogía Genera</w:t>
            </w:r>
            <w:r w:rsidR="009425F8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l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. Edit. Herder. Barcelona. 1977.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Bossin, Nelson L. La pedagogìa en la Segunda Enseñanza. Edit. Pax. México. 1986.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Bowen, Teorías de  la Educación. Limusa Editores. México. 1995.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Cooper. Estrategias de Enseñanza. Cuarta Edición. Limusa Editores España.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Flitmer. Manual de Pedagogía General. Editorial Herder. Barcelona.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Good, Thomas L. Psicología Educacional. Edit. Interamericana. S.A. Segunda Edición. México 1983.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Mauro Laeng. Esquema de Pedagogía. Edit. Herder. Barcelona.</w:t>
            </w:r>
          </w:p>
          <w:p w:rsidR="009425F8" w:rsidRP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2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Medina Rivilla, Antonio. Mata, Francisco Salvador. Pedagogía. 2002.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Medina, Salvador. Didáctica General. Colección didáctica. México. 2005.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Suarez Diaz, Reinaldo. Estrategias de Enseñanza y Aprendizaje. Editorial Trillas. México. 2002.</w:t>
            </w:r>
          </w:p>
          <w:p w:rsidR="009425F8" w:rsidRP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6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Weber, Erich. Estilos de Educación. Edit. Herder. Barcelona. 1976.</w:t>
            </w:r>
          </w:p>
          <w:p w:rsidR="009425F8" w:rsidRP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18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Zubiría Miguel y Julián. Fundamentos de Pedagogía Conceptual. Plaza y Janes.Bogotá. 1987.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Ausubel, David y otros: “Psicología Educativa”. Edit. Trillas, México. 1993.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Díaz F y Hernández, J. (1998). Estrategias docentes para un aprendizaje significativo. México: McGrawHill.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505FC" w:rsidRDefault="007505FC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Florez Ochoa, R. Evaluación Pedagógica y Cognición. Santa Fe de Bogotá. Mc GrawHill. 1999.</w:t>
            </w:r>
          </w:p>
          <w:p w:rsidR="007505FC" w:rsidRDefault="007505FC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9425F8" w:rsidRDefault="007505FC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Pozo, I y Monereo.  1999. El aprendizaje estratégico. Madrid. Aula XXI. Santillana.</w:t>
            </w:r>
          </w:p>
          <w:p w:rsidR="007505FC" w:rsidRDefault="007505FC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505FC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Tishman, S. Perkins, D. y Hay, E. 1994. Un aula para pensar. Buenos Aires. Argentina.</w:t>
            </w: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Nickerson. R.S.Perkins. D.N. y Smith E. 1990. Enseñar a Pensar, Aspectos de la Aptitud Intectual, Barcelona. Paidos.</w:t>
            </w: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Gardner, H. 2000. La educación de la mente y el conocimiento de las disciplinas. Lo que todo estudiante debería comprender. Barcelona. Paidos.</w:t>
            </w: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Gaskins, I y Eliot. 1999. Como enseñar estrategias cognitivas en la escuela. Buenos Aires. Paidos.</w:t>
            </w: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Pozo, J. I. 1994. Teorías cognitivas del aprendizaje. Madrid Morata.</w:t>
            </w:r>
          </w:p>
          <w:p w:rsidR="00257354" w:rsidRDefault="00257354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57354" w:rsidRDefault="008435D6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>Rodríguez, M. 1999. Conocimiento previo y Cambio conceptual. Buenos Aires.</w:t>
            </w:r>
          </w:p>
          <w:p w:rsidR="009425F8" w:rsidRDefault="009425F8" w:rsidP="009425F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B3C8C" w:rsidRDefault="002B3C8C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2B3C8C" w:rsidRDefault="002B3C8C" w:rsidP="002B3C8C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  <w:t xml:space="preserve">            </w:t>
            </w: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C6D48" w:rsidRPr="007C6D48" w:rsidRDefault="007C6D48" w:rsidP="007C6D48">
            <w:pPr>
              <w:pStyle w:val="Sinespaciado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  <w:p w:rsidR="008B6181" w:rsidRPr="007C6D48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8B6181" w:rsidRPr="007C6D48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E616B" w:rsidRPr="007C6D48" w:rsidRDefault="007E616B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7E616B" w:rsidRPr="007C6D48" w:rsidRDefault="007E616B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8B6181" w:rsidRPr="007C6D48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DD56BC" w:rsidRDefault="00DD56BC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DD56BC" w:rsidRDefault="00DD56BC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DD56BC" w:rsidRDefault="00DD56BC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DD56BC" w:rsidRPr="007C6D48" w:rsidRDefault="00DD56BC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8B6181" w:rsidRPr="00257DC6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14"/>
                <w:szCs w:val="24"/>
                <w:lang w:eastAsia="es-MX"/>
              </w:rPr>
            </w:pPr>
          </w:p>
          <w:p w:rsidR="00DD56BC" w:rsidRPr="007C6D48" w:rsidRDefault="00DD56BC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</w:p>
          <w:p w:rsidR="008B6181" w:rsidRDefault="008B6181" w:rsidP="008B6181">
            <w:pPr>
              <w:pStyle w:val="Sinespaciado"/>
              <w:rPr>
                <w:rFonts w:ascii="Arial" w:hAnsi="Arial" w:cs="Arial"/>
                <w:b/>
                <w:noProof/>
                <w:color w:val="000000" w:themeColor="text1"/>
                <w:sz w:val="2"/>
                <w:szCs w:val="32"/>
                <w:lang w:eastAsia="es-MX"/>
              </w:rPr>
            </w:pPr>
          </w:p>
        </w:tc>
      </w:tr>
    </w:tbl>
    <w:p w:rsidR="00F331AF" w:rsidRDefault="00F331AF" w:rsidP="002375EA">
      <w:pPr>
        <w:pStyle w:val="Sinespaciado"/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</w:pPr>
    </w:p>
    <w:p w:rsidR="00394A2B" w:rsidRDefault="00394A2B" w:rsidP="002375EA">
      <w:pPr>
        <w:pStyle w:val="Sinespaciado"/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  <w:lang w:eastAsia="es-MX"/>
        </w:rPr>
        <w:tab/>
      </w:r>
    </w:p>
    <w:sectPr w:rsidR="00394A2B" w:rsidSect="00F060C0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FCA"/>
    <w:multiLevelType w:val="hybridMultilevel"/>
    <w:tmpl w:val="9E165C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CB9"/>
    <w:multiLevelType w:val="hybridMultilevel"/>
    <w:tmpl w:val="6CD212B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574E8"/>
    <w:multiLevelType w:val="hybridMultilevel"/>
    <w:tmpl w:val="E2C89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860FD"/>
    <w:multiLevelType w:val="hybridMultilevel"/>
    <w:tmpl w:val="1CF2DB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91667A"/>
    <w:multiLevelType w:val="hybridMultilevel"/>
    <w:tmpl w:val="EB664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9E51D8"/>
    <w:multiLevelType w:val="hybridMultilevel"/>
    <w:tmpl w:val="0BA29C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05712E"/>
    <w:multiLevelType w:val="hybridMultilevel"/>
    <w:tmpl w:val="7BFE1F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845D8"/>
    <w:multiLevelType w:val="multilevel"/>
    <w:tmpl w:val="6BC00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5B14E15"/>
    <w:multiLevelType w:val="multilevel"/>
    <w:tmpl w:val="6BC00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092365"/>
    <w:rsid w:val="00002A2D"/>
    <w:rsid w:val="0000407C"/>
    <w:rsid w:val="00017929"/>
    <w:rsid w:val="000256EB"/>
    <w:rsid w:val="00031201"/>
    <w:rsid w:val="00057134"/>
    <w:rsid w:val="00065782"/>
    <w:rsid w:val="00073D88"/>
    <w:rsid w:val="0009159A"/>
    <w:rsid w:val="00092365"/>
    <w:rsid w:val="000B0247"/>
    <w:rsid w:val="000C20E2"/>
    <w:rsid w:val="000E28EA"/>
    <w:rsid w:val="00104233"/>
    <w:rsid w:val="00121FEA"/>
    <w:rsid w:val="00122873"/>
    <w:rsid w:val="00127256"/>
    <w:rsid w:val="001314EB"/>
    <w:rsid w:val="00135521"/>
    <w:rsid w:val="001422A7"/>
    <w:rsid w:val="001F5633"/>
    <w:rsid w:val="0023555B"/>
    <w:rsid w:val="002375EA"/>
    <w:rsid w:val="00257354"/>
    <w:rsid w:val="00257DC6"/>
    <w:rsid w:val="00261531"/>
    <w:rsid w:val="00296910"/>
    <w:rsid w:val="002A57A9"/>
    <w:rsid w:val="002B3496"/>
    <w:rsid w:val="002B3C8C"/>
    <w:rsid w:val="002D0317"/>
    <w:rsid w:val="00300353"/>
    <w:rsid w:val="00314BCA"/>
    <w:rsid w:val="00323E5F"/>
    <w:rsid w:val="00325158"/>
    <w:rsid w:val="003443DA"/>
    <w:rsid w:val="00384A78"/>
    <w:rsid w:val="003865E7"/>
    <w:rsid w:val="00394A2B"/>
    <w:rsid w:val="003A37BF"/>
    <w:rsid w:val="003B4C01"/>
    <w:rsid w:val="003B712D"/>
    <w:rsid w:val="003F34E8"/>
    <w:rsid w:val="003F608B"/>
    <w:rsid w:val="003F6AD4"/>
    <w:rsid w:val="00407723"/>
    <w:rsid w:val="004217BC"/>
    <w:rsid w:val="00421B26"/>
    <w:rsid w:val="00436C94"/>
    <w:rsid w:val="00437180"/>
    <w:rsid w:val="00460465"/>
    <w:rsid w:val="004731F5"/>
    <w:rsid w:val="004C2BBF"/>
    <w:rsid w:val="004C577A"/>
    <w:rsid w:val="004D722A"/>
    <w:rsid w:val="004E16F4"/>
    <w:rsid w:val="004E251E"/>
    <w:rsid w:val="004F609A"/>
    <w:rsid w:val="00504EFE"/>
    <w:rsid w:val="00513B44"/>
    <w:rsid w:val="00527E58"/>
    <w:rsid w:val="00537009"/>
    <w:rsid w:val="00540C4B"/>
    <w:rsid w:val="00553A63"/>
    <w:rsid w:val="00594792"/>
    <w:rsid w:val="00594CC6"/>
    <w:rsid w:val="00595FE2"/>
    <w:rsid w:val="005A43D9"/>
    <w:rsid w:val="005D68EE"/>
    <w:rsid w:val="005F7CE4"/>
    <w:rsid w:val="00606CD5"/>
    <w:rsid w:val="006B3D3B"/>
    <w:rsid w:val="006C2ABD"/>
    <w:rsid w:val="006C542F"/>
    <w:rsid w:val="00705082"/>
    <w:rsid w:val="00710238"/>
    <w:rsid w:val="0071754F"/>
    <w:rsid w:val="007505FC"/>
    <w:rsid w:val="00762170"/>
    <w:rsid w:val="007766EA"/>
    <w:rsid w:val="007A7A30"/>
    <w:rsid w:val="007B0BFC"/>
    <w:rsid w:val="007B7ABF"/>
    <w:rsid w:val="007C6D48"/>
    <w:rsid w:val="007D2F6B"/>
    <w:rsid w:val="007E5955"/>
    <w:rsid w:val="007E616B"/>
    <w:rsid w:val="007E73E9"/>
    <w:rsid w:val="007F4C71"/>
    <w:rsid w:val="0084308D"/>
    <w:rsid w:val="008435D6"/>
    <w:rsid w:val="00847AAC"/>
    <w:rsid w:val="00876673"/>
    <w:rsid w:val="008B28E4"/>
    <w:rsid w:val="008B6181"/>
    <w:rsid w:val="008C231A"/>
    <w:rsid w:val="008C7188"/>
    <w:rsid w:val="008E35BE"/>
    <w:rsid w:val="008E72D7"/>
    <w:rsid w:val="008E731E"/>
    <w:rsid w:val="008F759C"/>
    <w:rsid w:val="0093011C"/>
    <w:rsid w:val="009425F8"/>
    <w:rsid w:val="00943011"/>
    <w:rsid w:val="00964994"/>
    <w:rsid w:val="009846A0"/>
    <w:rsid w:val="00993D8F"/>
    <w:rsid w:val="00994360"/>
    <w:rsid w:val="009B3377"/>
    <w:rsid w:val="009D06AB"/>
    <w:rsid w:val="009D564B"/>
    <w:rsid w:val="00A15977"/>
    <w:rsid w:val="00A22C5D"/>
    <w:rsid w:val="00A2703D"/>
    <w:rsid w:val="00A279CA"/>
    <w:rsid w:val="00A40B51"/>
    <w:rsid w:val="00A41F75"/>
    <w:rsid w:val="00A43078"/>
    <w:rsid w:val="00A71783"/>
    <w:rsid w:val="00A73757"/>
    <w:rsid w:val="00A73E3F"/>
    <w:rsid w:val="00AA3D58"/>
    <w:rsid w:val="00AF2C09"/>
    <w:rsid w:val="00B1365C"/>
    <w:rsid w:val="00B239A5"/>
    <w:rsid w:val="00B41F89"/>
    <w:rsid w:val="00B53734"/>
    <w:rsid w:val="00B5584F"/>
    <w:rsid w:val="00B665D1"/>
    <w:rsid w:val="00B82908"/>
    <w:rsid w:val="00B8295F"/>
    <w:rsid w:val="00BA6331"/>
    <w:rsid w:val="00BA65C2"/>
    <w:rsid w:val="00BC3D49"/>
    <w:rsid w:val="00BF237E"/>
    <w:rsid w:val="00C04C29"/>
    <w:rsid w:val="00C15067"/>
    <w:rsid w:val="00C17704"/>
    <w:rsid w:val="00C20EFB"/>
    <w:rsid w:val="00C22502"/>
    <w:rsid w:val="00C6120B"/>
    <w:rsid w:val="00C81CCB"/>
    <w:rsid w:val="00C82445"/>
    <w:rsid w:val="00C9571D"/>
    <w:rsid w:val="00CC0B04"/>
    <w:rsid w:val="00CD36CE"/>
    <w:rsid w:val="00CE0689"/>
    <w:rsid w:val="00CF171C"/>
    <w:rsid w:val="00D02A71"/>
    <w:rsid w:val="00D3494A"/>
    <w:rsid w:val="00D349B8"/>
    <w:rsid w:val="00D7320C"/>
    <w:rsid w:val="00D85CB8"/>
    <w:rsid w:val="00D90731"/>
    <w:rsid w:val="00DA0227"/>
    <w:rsid w:val="00DA0EC9"/>
    <w:rsid w:val="00DA295B"/>
    <w:rsid w:val="00DA462C"/>
    <w:rsid w:val="00DC0328"/>
    <w:rsid w:val="00DD56BC"/>
    <w:rsid w:val="00E27780"/>
    <w:rsid w:val="00E76033"/>
    <w:rsid w:val="00E90372"/>
    <w:rsid w:val="00EC253F"/>
    <w:rsid w:val="00EC5B77"/>
    <w:rsid w:val="00ED3ECE"/>
    <w:rsid w:val="00EE01E6"/>
    <w:rsid w:val="00EE7EA8"/>
    <w:rsid w:val="00F060C0"/>
    <w:rsid w:val="00F24A1F"/>
    <w:rsid w:val="00F25FDE"/>
    <w:rsid w:val="00F331AF"/>
    <w:rsid w:val="00F43A4E"/>
    <w:rsid w:val="00F46415"/>
    <w:rsid w:val="00FB3B61"/>
    <w:rsid w:val="00FB7DF9"/>
    <w:rsid w:val="00FE5335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1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28E4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B4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104233"/>
    <w:pPr>
      <w:spacing w:after="0" w:line="240" w:lineRule="auto"/>
    </w:pPr>
    <w:rPr>
      <w:noProof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233"/>
    <w:rPr>
      <w:rFonts w:ascii="Tahoma" w:hAnsi="Tahoma" w:cs="Tahoma"/>
      <w:noProof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930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.co/imgres?imgurl=http://200.35.58.67/file.php/1/Imagenes_2_Periodo/catedra%20upecista.gif&amp;imgrefurl=http://200.35.58.67/course/info.php?id=33&amp;usg=__3rQfH_PKRce0zkueeKct8v4CIL0=&amp;h=340&amp;w=454&amp;sz=14&amp;hl=es&amp;start=3&amp;itbs=1&amp;tbnid=tpkRbuOaL2xqAM:&amp;tbnh=96&amp;tbnw=128&amp;prev=/images?q=universidad+popular+del+cesar&amp;hl=es&amp;sa=G&amp;gbv=2&amp;tbs=isch: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8CC-326C-480A-8EB7-D7738DD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2367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2010-05-31T18:17:00Z</cp:lastPrinted>
  <dcterms:created xsi:type="dcterms:W3CDTF">2010-05-31T18:23:00Z</dcterms:created>
  <dcterms:modified xsi:type="dcterms:W3CDTF">2010-05-31T18:23:00Z</dcterms:modified>
</cp:coreProperties>
</file>